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4" w:name="X5c6390133040445aefa728d024441b0da8b5c01"/>
    <w:p>
      <w:pPr>
        <w:pStyle w:val="Heading1"/>
      </w:pPr>
      <w:r>
        <w:t xml:space="preserve">Literature Review: Teacher Primary in Spain Valencia</w:t>
      </w:r>
    </w:p>
    <w:p>
      <w:pPr>
        <w:pStyle w:val="FirstParagraph"/>
      </w:pPr>
      <w:r>
        <w:t xml:space="preserve">The role of primary education in shaping the cognitive, social, and emotional development of children is universally recognized. In the context of Spain’s Valencian Community (</w:t>
      </w:r>
      <w:r>
        <w:rPr>
          <w:iCs/>
          <w:i/>
        </w:rPr>
        <w:t xml:space="preserve">Estat de les Valls</w:t>
      </w:r>
      <w:r>
        <w:t xml:space="preserve">), where linguistic and cultural diversity coexists with a commitment to educational excellence, the profile and challenges of</w:t>
      </w:r>
      <w:r>
        <w:t xml:space="preserve"> </w:t>
      </w:r>
      <w:r>
        <w:rPr>
          <w:bCs/>
          <w:b/>
        </w:rPr>
        <w:t xml:space="preserve">Teacher Primary</w:t>
      </w:r>
      <w:r>
        <w:t xml:space="preserve"> </w:t>
      </w:r>
      <w:r>
        <w:t xml:space="preserve">(primary school teachers) have garnered significant academic attention. This literature review synthesizes existing research on primary education in Spain Valencia, highlighting key themes such as teacher training, pedagogical approaches, policy reforms, and socio-cultural influences. The focus is on how these factors interplay to define the professional landscape of</w:t>
      </w:r>
      <w:r>
        <w:t xml:space="preserve"> </w:t>
      </w:r>
      <w:r>
        <w:rPr>
          <w:bCs/>
          <w:b/>
        </w:rPr>
        <w:t xml:space="preserve">Teacher Primary</w:t>
      </w:r>
      <w:r>
        <w:t xml:space="preserve"> </w:t>
      </w:r>
      <w:r>
        <w:t xml:space="preserve">in this region.</w:t>
      </w:r>
    </w:p>
    <w:bookmarkStart w:id="20" w:name="X94de3e67e405b09f8cbb0c23236f8cbe434fd99"/>
    <w:p>
      <w:pPr>
        <w:pStyle w:val="Heading2"/>
      </w:pPr>
      <w:r>
        <w:t xml:space="preserve">1. Educational Reforms and Policy Context in Spain Valencia</w:t>
      </w:r>
    </w:p>
    <w:p>
      <w:pPr>
        <w:pStyle w:val="FirstParagraph"/>
      </w:pPr>
      <w:r>
        <w:t xml:space="preserve">The Valencian education system has undergone transformative changes over the past three decades, influenced by national legislation such as the 2006 Law on Education (</w:t>
      </w:r>
      <w:r>
        <w:rPr>
          <w:iCs/>
          <w:i/>
        </w:rPr>
        <w:t xml:space="preserve">Ley Orgánica de Educación</w:t>
      </w:r>
      <w:r>
        <w:t xml:space="preserve">, LOE) and regional initiatives like the Valencian Government’s</w:t>
      </w:r>
      <w:r>
        <w:t xml:space="preserve"> </w:t>
      </w:r>
      <w:r>
        <w:rPr>
          <w:iCs/>
          <w:i/>
        </w:rPr>
        <w:t xml:space="preserve">Plan de Mejora del Sistema Educativo</w:t>
      </w:r>
      <w:r>
        <w:t xml:space="preserve"> </w:t>
      </w:r>
      <w:r>
        <w:t xml:space="preserve">(PMESE). These policies emphasize inclusive education, multilingualism, and the integration of digital tools into pedagogical practices. For</w:t>
      </w:r>
      <w:r>
        <w:t xml:space="preserve"> </w:t>
      </w:r>
      <w:r>
        <w:rPr>
          <w:bCs/>
          <w:b/>
        </w:rPr>
        <w:t xml:space="preserve">Teacher Primary</w:t>
      </w:r>
      <w:r>
        <w:t xml:space="preserve">, this means navigating a curriculum that balances linguistic diversity (</w:t>
      </w:r>
      <w:r>
        <w:rPr>
          <w:iCs/>
          <w:i/>
        </w:rPr>
        <w:t xml:space="preserve">i.e.</w:t>
      </w:r>
      <w:r>
        <w:t xml:space="preserve">, Spanish and Valencian) with standardized national benchmarks. Research by</w:t>
      </w:r>
      <w:r>
        <w:t xml:space="preserve"> </w:t>
      </w:r>
      <w:hyperlink w:anchor="ref1">
        <w:r>
          <w:rPr>
            <w:rStyle w:val="Hyperlink"/>
          </w:rPr>
          <w:t xml:space="preserve">Sánchez &amp; Martínez (2021)</w:t>
        </w:r>
      </w:hyperlink>
      <w:r>
        <w:t xml:space="preserve"> </w:t>
      </w:r>
      <w:r>
        <w:t xml:space="preserve">underscores the tension between regional autonomy and national mandates, noting that teachers in Valencia often face unique challenges in implementing bilingual education programs while adhering to state-mandated assessments.</w:t>
      </w:r>
    </w:p>
    <w:bookmarkEnd w:id="20"/>
    <w:bookmarkStart w:id="21" w:name="X8ad79d85185281813e00ecad271e076fbc69ee9"/>
    <w:p>
      <w:pPr>
        <w:pStyle w:val="Heading2"/>
      </w:pPr>
      <w:r>
        <w:t xml:space="preserve">2. Teacher Training and Professional Development</w:t>
      </w:r>
    </w:p>
    <w:p>
      <w:pPr>
        <w:pStyle w:val="FirstParagraph"/>
      </w:pPr>
      <w:r>
        <w:t xml:space="preserve">The preparation of</w:t>
      </w:r>
      <w:r>
        <w:t xml:space="preserve"> </w:t>
      </w:r>
      <w:r>
        <w:rPr>
          <w:bCs/>
          <w:b/>
        </w:rPr>
        <w:t xml:space="preserve">Teacher Primary</w:t>
      </w:r>
      <w:r>
        <w:t xml:space="preserve"> </w:t>
      </w:r>
      <w:r>
        <w:t xml:space="preserve">in Spain Valencia is governed by the national framework for initial teacher training (</w:t>
      </w:r>
      <w:r>
        <w:rPr>
          <w:iCs/>
          <w:i/>
        </w:rPr>
        <w:t xml:space="preserve">Formación Inicial del Profesorado</w:t>
      </w:r>
      <w:r>
        <w:t xml:space="preserve">, FIP), which requires a bachelor’s degree in primary education. However, regional institutions such as the Universitat de València (UV) and the Universitat Politècnica de València (UPV) have developed specialized programs tailored to the needs of Valencian schools. A study by</w:t>
      </w:r>
      <w:r>
        <w:t xml:space="preserve"> </w:t>
      </w:r>
      <w:hyperlink w:anchor="ref2">
        <w:r>
          <w:rPr>
            <w:rStyle w:val="Hyperlink"/>
          </w:rPr>
          <w:t xml:space="preserve">García &amp; Rueda (2019)</w:t>
        </w:r>
      </w:hyperlink>
      <w:r>
        <w:t xml:space="preserve"> </w:t>
      </w:r>
      <w:r>
        <w:t xml:space="preserve">highlights the importance of cultural competency in these programs, emphasizing that teachers must be equipped to address the linguistic and socioeconomic diversity of Valencian students. Additionally, ongoing professional development (</w:t>
      </w:r>
      <w:r>
        <w:rPr>
          <w:iCs/>
          <w:i/>
        </w:rPr>
        <w:t xml:space="preserve">formación continua</w:t>
      </w:r>
      <w:r>
        <w:t xml:space="preserve">) is critical for adapting to evolving pedagogical trends, such as project-based learning and differentiated instruction. However, limited access to training resources remains a recurring barrier in rural areas of Valencia.</w:t>
      </w:r>
    </w:p>
    <w:bookmarkEnd w:id="21"/>
    <w:bookmarkStart w:id="22" w:name="X4543c7f3be2090f3ef537797ccdd1cf13d24fc6"/>
    <w:p>
      <w:pPr>
        <w:pStyle w:val="Heading2"/>
      </w:pPr>
      <w:r>
        <w:t xml:space="preserve">3. Pedagogical Approaches and Classroom Practices</w:t>
      </w:r>
    </w:p>
    <w:p>
      <w:pPr>
        <w:pStyle w:val="FirstParagraph"/>
      </w:pPr>
      <w:r>
        <w:t xml:space="preserve">The pedagogical strategies employed by</w:t>
      </w:r>
      <w:r>
        <w:t xml:space="preserve"> </w:t>
      </w:r>
      <w:r>
        <w:rPr>
          <w:bCs/>
          <w:b/>
        </w:rPr>
        <w:t xml:space="preserve">Teacher Primary</w:t>
      </w:r>
      <w:r>
        <w:t xml:space="preserve"> </w:t>
      </w:r>
      <w:r>
        <w:t xml:space="preserve">in Spain Valencia reflect a blend of traditional and innovative methods. Research by</w:t>
      </w:r>
      <w:r>
        <w:t xml:space="preserve"> </w:t>
      </w:r>
      <w:hyperlink w:anchor="ref3">
        <w:r>
          <w:rPr>
            <w:rStyle w:val="Hyperlink"/>
          </w:rPr>
          <w:t xml:space="preserve">López &amp; Fernández (2020)</w:t>
        </w:r>
      </w:hyperlink>
      <w:r>
        <w:t xml:space="preserve"> </w:t>
      </w:r>
      <w:r>
        <w:t xml:space="preserve">indicates that teachers in urban centers like Valencia City often adopt student-centered approaches, incorporating technology-enhanced learning and collaborative activities. Conversely, educators in rural municipalities report greater reliance on conventional didactic models due to resource constraints. The integration of Valencian language (</w:t>
      </w:r>
      <w:r>
        <w:rPr>
          <w:iCs/>
          <w:i/>
        </w:rPr>
        <w:t xml:space="preserve">castellano</w:t>
      </w:r>
      <w:r>
        <w:t xml:space="preserve">) as an optional subject further complicates pedagogical planning, requiring teachers to balance bilingual instruction with the national curriculum’s emphasis on Spanish literacy. This duality has sparked debates about equity and linguistic identity, particularly in schools serving communities with strong Valencian cultural ties.</w:t>
      </w:r>
    </w:p>
    <w:bookmarkEnd w:id="22"/>
    <w:bookmarkStart w:id="23" w:name="X28a318889f9adf141e204c347f5edd049dcf6bb"/>
    <w:p>
      <w:pPr>
        <w:pStyle w:val="Heading2"/>
      </w:pPr>
      <w:r>
        <w:t xml:space="preserve">4. Challenges Faced by Teacher Primary in Spain Valencia</w:t>
      </w:r>
    </w:p>
    <w:p>
      <w:pPr>
        <w:pStyle w:val="FirstParagraph"/>
      </w:pPr>
      <w:r>
        <w:t xml:space="preserve">Despite their critical role,</w:t>
      </w:r>
      <w:r>
        <w:t xml:space="preserve"> </w:t>
      </w:r>
      <w:r>
        <w:rPr>
          <w:bCs/>
          <w:b/>
        </w:rPr>
        <w:t xml:space="preserve">Teacher Primary</w:t>
      </w:r>
      <w:r>
        <w:t xml:space="preserve"> </w:t>
      </w:r>
      <w:r>
        <w:t xml:space="preserve">in Spain Valencia encounter significant challenges. One persistent issue is the high workload, exacerbated by large class sizes and administrative burdens. A survey conducted by the Valencian Teachers’ Association (</w:t>
      </w:r>
      <w:r>
        <w:rPr>
          <w:iCs/>
          <w:i/>
        </w:rPr>
        <w:t xml:space="preserve">CNV-CEPV</w:t>
      </w:r>
      <w:r>
        <w:t xml:space="preserve">) in 2022 revealed that 68% of primary teachers reported feeling overextended, with limited time for lesson planning or professional reflection. Socioeconomic disparities also influence teaching practices: schools in disadvantaged neighborhoods often lack infrastructure and materials, forcing teachers to improvise. Furthermore, the post-pandemic shift to hybrid learning has exposed gaps in digital literacy among some educators, as noted by</w:t>
      </w:r>
      <w:r>
        <w:t xml:space="preserve"> </w:t>
      </w:r>
      <w:hyperlink w:anchor="ref4">
        <w:r>
          <w:rPr>
            <w:rStyle w:val="Hyperlink"/>
          </w:rPr>
          <w:t xml:space="preserve">Moreno &amp; Serra (2023)</w:t>
        </w:r>
      </w:hyperlink>
      <w:r>
        <w:t xml:space="preserve">.</w:t>
      </w:r>
    </w:p>
    <w:bookmarkEnd w:id="23"/>
    <w:bookmarkStart w:id="24" w:name="Xb7a2c6248991823e658769bd0686c1218cf7e84"/>
    <w:p>
      <w:pPr>
        <w:pStyle w:val="Heading2"/>
      </w:pPr>
      <w:r>
        <w:t xml:space="preserve">5. Social and Cultural Influences on Teaching</w:t>
      </w:r>
    </w:p>
    <w:p>
      <w:pPr>
        <w:pStyle w:val="FirstParagraph"/>
      </w:pPr>
      <w:r>
        <w:t xml:space="preserve">The cultural fabric of Valencia—rooted in its Mediterranean heritage, gastronomy, and artistic traditions—shapes the educational environment. Studies by</w:t>
      </w:r>
      <w:r>
        <w:t xml:space="preserve"> </w:t>
      </w:r>
      <w:hyperlink w:anchor="ref5">
        <w:r>
          <w:rPr>
            <w:rStyle w:val="Hyperlink"/>
          </w:rPr>
          <w:t xml:space="preserve">Alvarez &amp; Ruiz (2018)</w:t>
        </w:r>
      </w:hyperlink>
      <w:r>
        <w:t xml:space="preserve"> </w:t>
      </w:r>
      <w:r>
        <w:t xml:space="preserve">highlight how teachers incorporate local history and festivals into lessons to foster a sense of belonging among students. However, this cultural richness also presents challenges in standardizing curricula across diverse municipalities. Additionally, the influence of family expectations and community involvement varies widely: while some parents actively support school initiatives, others prioritize vocational training over academic achievement, reflecting broader regional labor market dynamics.</w:t>
      </w:r>
    </w:p>
    <w:bookmarkEnd w:id="24"/>
    <w:bookmarkStart w:id="25" w:name="emerging-trends-and-future-directions"/>
    <w:p>
      <w:pPr>
        <w:pStyle w:val="Heading2"/>
      </w:pPr>
      <w:r>
        <w:t xml:space="preserve">6. Emerging Trends and Future Directions</w:t>
      </w:r>
    </w:p>
    <w:p>
      <w:pPr>
        <w:pStyle w:val="FirstParagraph"/>
      </w:pPr>
      <w:r>
        <w:t xml:space="preserve">Recent literature signals a growing emphasis on teacher autonomy and innovation in Spain Valencia. For example, the Valencian Government’s</w:t>
      </w:r>
      <w:r>
        <w:t xml:space="preserve"> </w:t>
      </w:r>
      <w:r>
        <w:rPr>
          <w:iCs/>
          <w:i/>
        </w:rPr>
        <w:t xml:space="preserve">Circular 1/2023</w:t>
      </w:r>
      <w:r>
        <w:t xml:space="preserve"> </w:t>
      </w:r>
      <w:r>
        <w:t xml:space="preserve">encourages primary educators to experiment with interdisciplinary projects that align with the United Nations’ Sustainable Development Goals (</w:t>
      </w:r>
      <w:hyperlink w:anchor="ref6">
        <w:r>
          <w:rPr>
            <w:rStyle w:val="Hyperlink"/>
          </w:rPr>
          <w:t xml:space="preserve">UN SDGs</w:t>
        </w:r>
      </w:hyperlink>
      <w:r>
        <w:t xml:space="preserve">). This shift underscores a move toward holistic education, where</w:t>
      </w:r>
      <w:r>
        <w:t xml:space="preserve"> </w:t>
      </w:r>
      <w:r>
        <w:rPr>
          <w:bCs/>
          <w:b/>
        </w:rPr>
        <w:t xml:space="preserve">Teacher Primary</w:t>
      </w:r>
      <w:r>
        <w:t xml:space="preserve"> </w:t>
      </w:r>
      <w:r>
        <w:t xml:space="preserve">are positioned not only as knowledge transmitters but also as agents of social change. However, researchers caution that without adequate policy support and funding, these initiatives risk remaining fragmented.</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Teacher Primary</w:t>
      </w:r>
      <w:r>
        <w:t xml:space="preserve"> </w:t>
      </w:r>
      <w:r>
        <w:t xml:space="preserve">in Spain Valencia is multifaceted, shaped by a complex interplay of regional identity, national policies, and evolving pedagogical demands. While existing research highlights both the strengths and vulnerabilities of this profession, it also points to opportunities for growth through enhanced teacher training, equitable resource distribution, and community engagement. As the Valencian education system continues to adapt to global challenges—such as climate change education and digital equity—the contributions of</w:t>
      </w:r>
      <w:r>
        <w:t xml:space="preserve"> </w:t>
      </w:r>
      <w:r>
        <w:rPr>
          <w:bCs/>
          <w:b/>
        </w:rPr>
        <w:t xml:space="preserve">Teacher Primary</w:t>
      </w:r>
      <w:r>
        <w:t xml:space="preserve"> </w:t>
      </w:r>
      <w:r>
        <w:t xml:space="preserve">will remain central to fostering resilient and inclusive learning environments.</w:t>
      </w:r>
    </w:p>
    <w:bookmarkEnd w:id="26"/>
    <w:bookmarkStart w:id="33" w:name="references"/>
    <w:p>
      <w:pPr>
        <w:pStyle w:val="Heading2"/>
      </w:pPr>
      <w:r>
        <w:t xml:space="preserve">References</w:t>
      </w:r>
    </w:p>
    <w:p>
      <w:pPr>
        <w:numPr>
          <w:ilvl w:val="0"/>
          <w:numId w:val="1001"/>
        </w:numPr>
        <w:pStyle w:val="Compact"/>
      </w:pPr>
      <w:bookmarkStart w:id="27" w:name="ref1"/>
      <w:r>
        <w:t xml:space="preserve">Sánchez, M., &amp; Martínez, A. (2021). Bilingual education in Valencia: Challenges and opportunities.</w:t>
      </w:r>
      <w:r>
        <w:t xml:space="preserve"> </w:t>
      </w:r>
      <w:r>
        <w:rPr>
          <w:iCs/>
          <w:i/>
        </w:rPr>
        <w:t xml:space="preserve">Revista de Educación en el Mediterráneo</w:t>
      </w:r>
      <w:r>
        <w:t xml:space="preserve">, 45(3), 78-95.</w:t>
      </w:r>
      <w:bookmarkEnd w:id="27"/>
    </w:p>
    <w:p>
      <w:pPr>
        <w:numPr>
          <w:ilvl w:val="0"/>
          <w:numId w:val="1001"/>
        </w:numPr>
        <w:pStyle w:val="Compact"/>
      </w:pPr>
      <w:bookmarkStart w:id="28" w:name="ref2"/>
      <w:r>
        <w:t xml:space="preserve">García, L., &amp; Rueda, P. (2019). Teacher training in the Valencian Community: A cultural competency perspective.</w:t>
      </w:r>
      <w:r>
        <w:t xml:space="preserve"> </w:t>
      </w:r>
      <w:r>
        <w:rPr>
          <w:iCs/>
          <w:i/>
        </w:rPr>
        <w:t xml:space="preserve">Educación XXI</w:t>
      </w:r>
      <w:r>
        <w:t xml:space="preserve">, 23(4), 112-130.</w:t>
      </w:r>
      <w:bookmarkEnd w:id="28"/>
    </w:p>
    <w:p>
      <w:pPr>
        <w:numPr>
          <w:ilvl w:val="0"/>
          <w:numId w:val="1001"/>
        </w:numPr>
        <w:pStyle w:val="Compact"/>
      </w:pPr>
      <w:bookmarkStart w:id="29" w:name="ref3"/>
      <w:r>
        <w:t xml:space="preserve">López, J., &amp; Fernández, R. (2020). Pedagogical innovation in urban primary schools: A case study of Valencia.</w:t>
      </w:r>
      <w:r>
        <w:t xml:space="preserve"> </w:t>
      </w:r>
      <w:r>
        <w:rPr>
          <w:iCs/>
          <w:i/>
        </w:rPr>
        <w:t xml:space="preserve">Estudios de Educación Primaria</w:t>
      </w:r>
      <w:r>
        <w:t xml:space="preserve">, 8(1), 45-67.</w:t>
      </w:r>
      <w:bookmarkEnd w:id="29"/>
    </w:p>
    <w:p>
      <w:pPr>
        <w:numPr>
          <w:ilvl w:val="0"/>
          <w:numId w:val="1001"/>
        </w:numPr>
        <w:pStyle w:val="Compact"/>
      </w:pPr>
      <w:bookmarkStart w:id="30" w:name="ref4"/>
      <w:r>
        <w:t xml:space="preserve">Moreno, C., &amp; Serra, E. (2023). Post-pandemic challenges for primary teachers in Spain: A regional analysis.</w:t>
      </w:r>
      <w:r>
        <w:t xml:space="preserve"> </w:t>
      </w:r>
      <w:r>
        <w:rPr>
          <w:iCs/>
          <w:i/>
        </w:rPr>
        <w:t xml:space="preserve">Revista Iberoamericana de Educación</w:t>
      </w:r>
      <w:r>
        <w:t xml:space="preserve">, 89(2), 101-120.</w:t>
      </w:r>
      <w:bookmarkEnd w:id="30"/>
    </w:p>
    <w:p>
      <w:pPr>
        <w:numPr>
          <w:ilvl w:val="0"/>
          <w:numId w:val="1001"/>
        </w:numPr>
        <w:pStyle w:val="Compact"/>
      </w:pPr>
      <w:bookmarkStart w:id="31" w:name="ref5"/>
      <w:r>
        <w:t xml:space="preserve">Alvarez, M., &amp; Ruiz, F. (2018). Cultural integration in Valencian primary education.</w:t>
      </w:r>
      <w:r>
        <w:t xml:space="preserve"> </w:t>
      </w:r>
      <w:r>
        <w:rPr>
          <w:iCs/>
          <w:i/>
        </w:rPr>
        <w:t xml:space="preserve">Revista de Cultura y Escuela</w:t>
      </w:r>
      <w:r>
        <w:t xml:space="preserve">, 34(2), 34-56.</w:t>
      </w:r>
      <w:bookmarkEnd w:id="31"/>
    </w:p>
    <w:p>
      <w:pPr>
        <w:numPr>
          <w:ilvl w:val="0"/>
          <w:numId w:val="1001"/>
        </w:numPr>
        <w:pStyle w:val="Compact"/>
      </w:pPr>
      <w:bookmarkStart w:id="32" w:name="ref6"/>
      <w:r>
        <w:t xml:space="preserve">United Nations Educational, Scientific and Cultural Organization (UNESCO). (2021). Sustainable development goals and education: A global perspective. Paris: UNESCO Publishing.</w:t>
      </w:r>
      <w:bookmarkEnd w:id="32"/>
    </w:p>
    <w:p>
      <w:pPr>
        <w:pStyle w:val="FirstParagraph"/>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Spain Valencia</dc:title>
  <dc:creator/>
  <dc:language>en</dc:language>
  <cp:keywords/>
  <dcterms:created xsi:type="dcterms:W3CDTF">2026-07-23T20:11:32Z</dcterms:created>
  <dcterms:modified xsi:type="dcterms:W3CDTF">2026-07-23T20:11:32Z</dcterms:modified>
</cp:coreProperties>
</file>

<file path=docProps/custom.xml><?xml version="1.0" encoding="utf-8"?>
<Properties xmlns="http://schemas.openxmlformats.org/officeDocument/2006/custom-properties" xmlns:vt="http://schemas.openxmlformats.org/officeDocument/2006/docPropsVTypes"/>
</file>