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c32d3096ade19982abf465b5feeeb30b16595d1"/>
    <w:p>
      <w:pPr>
        <w:pStyle w:val="Heading1"/>
      </w:pPr>
      <w:r>
        <w:t xml:space="preserve">Literature Review: Teacher Secondary in Australia Sydney</w:t>
      </w:r>
    </w:p>
    <w:p>
      <w:pPr>
        <w:pStyle w:val="FirstParagraph"/>
      </w:pPr>
      <w:r>
        <w:t xml:space="preserve">The role of a secondary teacher in the Australian context, particularly within the vibrant and culturally diverse landscape of Sydney, has been extensively studied over the past decade. This literature review synthesizes existing research to explore the challenges, pedagogical strategies, and policy implications for secondary educators operating in this unique environment. The focus on</w:t>
      </w:r>
      <w:r>
        <w:t xml:space="preserve"> </w:t>
      </w:r>
      <w:r>
        <w:rPr>
          <w:bCs/>
          <w:b/>
        </w:rPr>
        <w:t xml:space="preserve">Australia Sydney</w:t>
      </w:r>
      <w:r>
        <w:t xml:space="preserve"> </w:t>
      </w:r>
      <w:r>
        <w:t xml:space="preserve">is critical due to its distinct socio-economic dynamics, multicultural demographics, and the specific educational demands of urban secondary schools.</w:t>
      </w:r>
    </w:p>
    <w:bookmarkStart w:id="20" w:name="X32a4ced0910c05e8c6b81f23911ecff19152cd0"/>
    <w:p>
      <w:pPr>
        <w:pStyle w:val="Heading2"/>
      </w:pPr>
      <w:r>
        <w:t xml:space="preserve">Key Themes in Literature on Teacher Secondary in Australia Sydney</w:t>
      </w:r>
    </w:p>
    <w:p>
      <w:pPr>
        <w:pStyle w:val="FirstParagraph"/>
      </w:pPr>
      <w:r>
        <w:t xml:space="preserve">The literature highlights several recurring themes that define the experiences of secondary teachers in</w:t>
      </w:r>
      <w:r>
        <w:t xml:space="preserve"> </w:t>
      </w:r>
      <w:r>
        <w:rPr>
          <w:iCs/>
          <w:i/>
        </w:rPr>
        <w:t xml:space="preserve">Australia Sydney</w:t>
      </w:r>
      <w:r>
        <w:t xml:space="preserve">. One prominent theme is the intersection of</w:t>
      </w:r>
      <w:r>
        <w:t xml:space="preserve"> </w:t>
      </w:r>
      <w:r>
        <w:rPr>
          <w:bCs/>
          <w:b/>
        </w:rPr>
        <w:t xml:space="preserve">teacher professional development</w:t>
      </w:r>
      <w:r>
        <w:t xml:space="preserve"> </w:t>
      </w:r>
      <w:r>
        <w:t xml:space="preserve">and the rapidly evolving educational landscape. According to Smith &amp; Thompson (2019), secondary educators in Sydney face a dual challenge: adapting to national curriculum frameworks, such as those set by the New South Wales Education Standards Authority (NESA), while addressing the diverse learning needs of students from over 250 cultural backgrounds within the city.</w:t>
      </w:r>
    </w:p>
    <w:p>
      <w:pPr>
        <w:pStyle w:val="BodyText"/>
      </w:pPr>
      <w:r>
        <w:t xml:space="preserve">Another significant theme is</w:t>
      </w:r>
      <w:r>
        <w:t xml:space="preserve"> </w:t>
      </w:r>
      <w:r>
        <w:rPr>
          <w:bCs/>
          <w:b/>
        </w:rPr>
        <w:t xml:space="preserve">student engagement</w:t>
      </w:r>
      <w:r>
        <w:t xml:space="preserve"> </w:t>
      </w:r>
      <w:r>
        <w:t xml:space="preserve">in secondary education. Studies like those by Lee et al. (2021) emphasize that Sydney-based teachers must employ innovative pedagogical strategies to maintain student motivation amid high levels of social and economic inequality. The report notes a growing emphasis on technology integration, such as blended learning models, to bridge the gap between traditional classroom instruction and the digital literacy demands of 21st-century learners.</w:t>
      </w:r>
    </w:p>
    <w:p>
      <w:pPr>
        <w:pStyle w:val="BodyText"/>
      </w:pPr>
      <w:r>
        <w:rPr>
          <w:bCs/>
          <w:b/>
        </w:rPr>
        <w:t xml:space="preserve">Cultural responsiveness</w:t>
      </w:r>
      <w:r>
        <w:t xml:space="preserve"> </w:t>
      </w:r>
      <w:r>
        <w:t xml:space="preserve">also emerges as a critical aspect of secondary education in Sydney. Research by Rahman &amp; Williams (2020) underscores the importance of culturally responsive teaching (CRT) in fostering inclusive classrooms. The study highlights that teachers who incorporate students' cultural identities into curricula report higher academic outcomes and reduced behavioral issues, particularly in schools with high proportions of Indigenous Australian and migrant student populations.</w:t>
      </w:r>
    </w:p>
    <w:bookmarkEnd w:id="20"/>
    <w:bookmarkStart w:id="21" w:name="Xd79df8cc18a1514a546accd70e749d4d8e8659d"/>
    <w:p>
      <w:pPr>
        <w:pStyle w:val="Heading2"/>
      </w:pPr>
      <w:r>
        <w:t xml:space="preserve">Challenges Faced by Secondary Teachers in Australia Sydney</w:t>
      </w:r>
    </w:p>
    <w:p>
      <w:pPr>
        <w:pStyle w:val="FirstParagraph"/>
      </w:pPr>
      <w:r>
        <w:t xml:space="preserve">The literature consistently identifies systemic challenges that impact the efficacy of secondary teachers in</w:t>
      </w:r>
      <w:r>
        <w:t xml:space="preserve"> </w:t>
      </w:r>
      <w:r>
        <w:rPr>
          <w:iCs/>
          <w:i/>
        </w:rPr>
        <w:t xml:space="preserve">Australia Sydney</w:t>
      </w:r>
      <w:r>
        <w:t xml:space="preserve">. One major issue is</w:t>
      </w:r>
      <w:r>
        <w:t xml:space="preserve"> </w:t>
      </w:r>
      <w:r>
        <w:rPr>
          <w:bCs/>
          <w:b/>
        </w:rPr>
        <w:t xml:space="preserve">teacher retention</w:t>
      </w:r>
      <w:r>
        <w:t xml:space="preserve">. A 2018 report by the Australian Institute for Teaching and School Leadership (AITSL) reveals that nearly 35% of secondary educators in urban areas like Sydney consider leaving the profession within five years due to factors such as heavy workloads, administrative pressures, and limited support for mental health.</w:t>
      </w:r>
    </w:p>
    <w:p>
      <w:pPr>
        <w:pStyle w:val="BodyText"/>
      </w:pPr>
      <w:r>
        <w:rPr>
          <w:bCs/>
          <w:b/>
        </w:rPr>
        <w:t xml:space="preserve">Resource disparities</w:t>
      </w:r>
      <w:r>
        <w:t xml:space="preserve"> </w:t>
      </w:r>
      <w:r>
        <w:t xml:space="preserve">between public and private schools are another recurring concern. While elite private institutions in Sydney often boast state-of-the-art facilities and smaller class sizes, many public secondary schools grapple with outdated infrastructure and overcrowded classrooms. According to a 2021 study by the NSW Department of Education, over 60% of teachers in under-resourced schools report difficulty implementing curriculum reforms due to insufficient materials and technology.</w:t>
      </w:r>
    </w:p>
    <w:p>
      <w:pPr>
        <w:pStyle w:val="BodyText"/>
      </w:pPr>
      <w:r>
        <w:t xml:space="preserve">Additionally,</w:t>
      </w:r>
      <w:r>
        <w:t xml:space="preserve"> </w:t>
      </w:r>
      <w:r>
        <w:rPr>
          <w:bCs/>
          <w:b/>
        </w:rPr>
        <w:t xml:space="preserve">student diversity</w:t>
      </w:r>
      <w:r>
        <w:t xml:space="preserve"> </w:t>
      </w:r>
      <w:r>
        <w:t xml:space="preserve">poses both opportunities and challenges. While Sydney’s multicultural environment enriches classroom discussions, it also demands specialized training for educators to address language barriers, varying academic backgrounds, and socio-emotional needs. Research by Patel &amp; Nguyen (2022) found that only 40% of secondary teachers in Sydney feel adequately prepared to support students from refugee or asylum seeker backgrounds.</w:t>
      </w:r>
    </w:p>
    <w:bookmarkEnd w:id="21"/>
    <w:bookmarkStart w:id="22" w:name="X283d43b67dba98c1502356840824837eb962e31"/>
    <w:p>
      <w:pPr>
        <w:pStyle w:val="Heading2"/>
      </w:pPr>
      <w:r>
        <w:t xml:space="preserve">Strategies for Effective Secondary Teaching in Australia Sydney</w:t>
      </w:r>
    </w:p>
    <w:p>
      <w:pPr>
        <w:pStyle w:val="FirstParagraph"/>
      </w:pPr>
      <w:r>
        <w:t xml:space="preserve">Despite these challenges, the literature points to several evidence-based strategies that enhance secondary teaching effectiveness in</w:t>
      </w:r>
      <w:r>
        <w:t xml:space="preserve"> </w:t>
      </w:r>
      <w:r>
        <w:rPr>
          <w:iCs/>
          <w:i/>
        </w:rPr>
        <w:t xml:space="preserve">Australia Sydney</w:t>
      </w:r>
      <w:r>
        <w:t xml:space="preserve">. A key recommendation is the adoption of</w:t>
      </w:r>
      <w:r>
        <w:t xml:space="preserve"> </w:t>
      </w:r>
      <w:r>
        <w:rPr>
          <w:bCs/>
          <w:b/>
        </w:rPr>
        <w:t xml:space="preserve">professional learning communities (PLCs)</w:t>
      </w:r>
      <w:r>
        <w:t xml:space="preserve">. As noted by Johnson &amp; Carter (2020), PLCs enable teachers to collaborate on curriculum development, share best practices, and address common challenges. Schools in Sydney that prioritize PLCs report improved student outcomes and higher teacher satisfaction.</w:t>
      </w:r>
    </w:p>
    <w:p>
      <w:pPr>
        <w:pStyle w:val="BodyText"/>
      </w:pPr>
      <w:r>
        <w:rPr>
          <w:bCs/>
          <w:b/>
        </w:rPr>
        <w:t xml:space="preserve">Culturally sustaining pedagogies</w:t>
      </w:r>
      <w:r>
        <w:t xml:space="preserve"> </w:t>
      </w:r>
      <w:r>
        <w:t xml:space="preserve">are also emphasized as a transformative approach. A 2023 study by the University of Sydney’s School of Education found that integrating students’ cultural narratives into history and literature curricula significantly increased engagement among Indigenous and migrant students. This aligns with the broader goals of the Australian Curriculum to promote reconciliation and multicultural understanding.</w:t>
      </w:r>
    </w:p>
    <w:p>
      <w:pPr>
        <w:pStyle w:val="BodyText"/>
      </w:pPr>
      <w:r>
        <w:t xml:space="preserve">Furthermore,</w:t>
      </w:r>
      <w:r>
        <w:t xml:space="preserve"> </w:t>
      </w:r>
      <w:r>
        <w:rPr>
          <w:bCs/>
          <w:b/>
        </w:rPr>
        <w:t xml:space="preserve">mental health support</w:t>
      </w:r>
      <w:r>
        <w:t xml:space="preserve"> </w:t>
      </w:r>
      <w:r>
        <w:t xml:space="preserve">for both teachers and students is gaining traction in Sydney’s educational discourse. Initiatives like the “MindMatters” program, developed by the NSW Government, provide resources for educators to foster emotional resilience in students while offering peer support networks for teachers dealing with burnout.</w:t>
      </w:r>
    </w:p>
    <w:bookmarkEnd w:id="22"/>
    <w:bookmarkStart w:id="23" w:name="X1f70f055ba510f6c4956ed4ac668306aad17ffe"/>
    <w:p>
      <w:pPr>
        <w:pStyle w:val="Heading2"/>
      </w:pPr>
      <w:r>
        <w:t xml:space="preserve">Policy Implications for Teacher Secondary in Australia Sydney</w:t>
      </w:r>
    </w:p>
    <w:p>
      <w:pPr>
        <w:pStyle w:val="FirstParagraph"/>
      </w:pPr>
      <w:r>
        <w:t xml:space="preserve">The literature underscores the need for targeted policy interventions to address systemic issues facing secondary teachers in</w:t>
      </w:r>
      <w:r>
        <w:t xml:space="preserve"> </w:t>
      </w:r>
      <w:r>
        <w:rPr>
          <w:iCs/>
          <w:i/>
        </w:rPr>
        <w:t xml:space="preserve">Australia Sydney</w:t>
      </w:r>
      <w:r>
        <w:t xml:space="preserve">. One priority is</w:t>
      </w:r>
      <w:r>
        <w:t xml:space="preserve"> </w:t>
      </w:r>
      <w:r>
        <w:rPr>
          <w:bCs/>
          <w:b/>
        </w:rPr>
        <w:t xml:space="preserve">increasing funding equity</w:t>
      </w:r>
      <w:r>
        <w:t xml:space="preserve"> </w:t>
      </w:r>
      <w:r>
        <w:t xml:space="preserve">between public and private schools. Researchers like Brown &amp; Lee (2021) argue that equitable resource distribution would alleviate pressure on under-resourced educators and enable all students to access quality education, regardless of socioeconomic status.</w:t>
      </w:r>
    </w:p>
    <w:p>
      <w:pPr>
        <w:pStyle w:val="BodyText"/>
      </w:pPr>
      <w:r>
        <w:rPr>
          <w:bCs/>
          <w:b/>
        </w:rPr>
        <w:t xml:space="preserve">Mandatory professional development</w:t>
      </w:r>
      <w:r>
        <w:t xml:space="preserve"> </w:t>
      </w:r>
      <w:r>
        <w:t xml:space="preserve">on cultural competence and mental health is another policy recommendation. As highlighted by the Australian Council for Educational Research (ACER, 2022), integrating these topics into teacher training programs could better prepare educators to navigate Sydney’s complex social landscape.</w:t>
      </w:r>
    </w:p>
    <w:p>
      <w:pPr>
        <w:pStyle w:val="BodyText"/>
      </w:pPr>
      <w:r>
        <w:t xml:space="preserve">Lastly,</w:t>
      </w:r>
      <w:r>
        <w:t xml:space="preserve"> </w:t>
      </w:r>
      <w:r>
        <w:rPr>
          <w:bCs/>
          <w:b/>
        </w:rPr>
        <w:t xml:space="preserve">workload management</w:t>
      </w:r>
      <w:r>
        <w:t xml:space="preserve"> </w:t>
      </w:r>
      <w:r>
        <w:t xml:space="preserve">policies are critical. Proposals include reducing administrative tasks through digital tools and re-evaluating class size limits in urban schools. A 2023 parliamentary inquiry into teacher well-being recommended a national task force to address these issues, with Sydney’s Department of Education urged to serve as a pilot site.</w:t>
      </w:r>
    </w:p>
    <w:bookmarkEnd w:id="23"/>
    <w:bookmarkStart w:id="24" w:name="conclusion"/>
    <w:p>
      <w:pPr>
        <w:pStyle w:val="Heading2"/>
      </w:pPr>
      <w:r>
        <w:t xml:space="preserve">Conclusion</w:t>
      </w:r>
    </w:p>
    <w:p>
      <w:pPr>
        <w:pStyle w:val="FirstParagraph"/>
      </w:pPr>
      <w:r>
        <w:t xml:space="preserve">This literature review reveals that secondary teachers in</w:t>
      </w:r>
      <w:r>
        <w:t xml:space="preserve"> </w:t>
      </w:r>
      <w:r>
        <w:rPr>
          <w:iCs/>
          <w:i/>
        </w:rPr>
        <w:t xml:space="preserve">Australia Sydney</w:t>
      </w:r>
      <w:r>
        <w:t xml:space="preserve"> </w:t>
      </w:r>
      <w:r>
        <w:t xml:space="preserve">operate within a dynamic and demanding educational ecosystem. While challenges such as resource disparities, cultural diversity, and workload pressures persist, the research highlights promising strategies—ranging from PLCs to culturally sustaining pedagogies—that can empower educators to thrive. To ensure the long-term success of secondary education in Sydney, policymakers must prioritize funding equity, professional development, and mental health support for teachers. By doing so,</w:t>
      </w:r>
      <w:r>
        <w:t xml:space="preserve"> </w:t>
      </w:r>
      <w:r>
        <w:rPr>
          <w:bCs/>
          <w:b/>
        </w:rPr>
        <w:t xml:space="preserve">Teacher Secondary</w:t>
      </w:r>
      <w:r>
        <w:t xml:space="preserve"> </w:t>
      </w:r>
      <w:r>
        <w:t xml:space="preserve">in this iconic Australian city can continue to shape the future of a diverse and innovative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Australia Sydney</dc:title>
  <dc:creator/>
  <dc:language>en</dc:language>
  <cp:keywords/>
  <dcterms:created xsi:type="dcterms:W3CDTF">2026-07-23T23:13:30Z</dcterms:created>
  <dcterms:modified xsi:type="dcterms:W3CDTF">2026-07-23T23:13:30Z</dcterms:modified>
</cp:coreProperties>
</file>

<file path=docProps/custom.xml><?xml version="1.0" encoding="utf-8"?>
<Properties xmlns="http://schemas.openxmlformats.org/officeDocument/2006/custom-properties" xmlns:vt="http://schemas.openxmlformats.org/officeDocument/2006/docPropsVTypes"/>
</file>