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69d712f3523933d062d7c45555d9b6b1c61acc0"/>
    <w:p>
      <w:pPr>
        <w:pStyle w:val="Heading1"/>
      </w:pPr>
      <w:r>
        <w:t xml:space="preserve">Literature Review on Teacher Secondary in Bangladesh Dhaka</w:t>
      </w:r>
    </w:p>
    <w:p>
      <w:pPr>
        <w:pStyle w:val="FirstParagraph"/>
      </w:pPr>
      <w:r>
        <w:t xml:space="preserve">This literature review explores the critical role of secondary teachers (Teacher Secondary) in the educational landscape of Dhaka, Bangladesh. It synthesizes existing research, policies, and challenges specific to secondary education in this region, highlighting the unique socio-cultural and economic contexts that shape teacher effectiveness and student outcomes.</w:t>
      </w:r>
    </w:p>
    <w:bookmarkStart w:id="20" w:name="introduction"/>
    <w:p>
      <w:pPr>
        <w:pStyle w:val="Heading2"/>
      </w:pPr>
      <w:r>
        <w:t xml:space="preserve">Introduction</w:t>
      </w:r>
    </w:p>
    <w:p>
      <w:pPr>
        <w:pStyle w:val="FirstParagraph"/>
      </w:pPr>
      <w:r>
        <w:t xml:space="preserve">Secondary education is a pivotal stage in the educational journey of students in Bangladesh. As the capital city, Dhaka serves as a hub for academic innovation and policy implementation, making it a focal point for research on Teacher Secondary. The quality of secondary education is directly influenced by the competencies, motivations, and challenges faced by teachers operating within this system.</w:t>
      </w:r>
    </w:p>
    <w:bookmarkEnd w:id="20"/>
    <w:bookmarkStart w:id="21" w:name="X69bc36592ad577fd85c98eccb0ff78efe287d97"/>
    <w:p>
      <w:pPr>
        <w:pStyle w:val="Heading2"/>
      </w:pPr>
      <w:r>
        <w:t xml:space="preserve">Challenges Faced by Teacher Secondary in Dhaka</w:t>
      </w:r>
    </w:p>
    <w:p>
      <w:pPr>
        <w:pStyle w:val="FirstParagraph"/>
      </w:pPr>
      <w:r>
        <w:t xml:space="preserve">Several studies have identified systemic issues affecting Teacher Secondary in Dhaka. A 2019 report by the Bangladesh Institute of Development Studies (BIDS) highlighted that secondary school teachers often face inadequate training, large class sizes, and limited access to modern teaching resources. These factors contribute to a decline in pedagogical effectiveness and student engagement.</w:t>
      </w:r>
    </w:p>
    <w:p>
      <w:pPr>
        <w:pStyle w:val="BodyText"/>
      </w:pPr>
      <w:r>
        <w:t xml:space="preserve">According to a study published in the</w:t>
      </w:r>
      <w:r>
        <w:t xml:space="preserve"> </w:t>
      </w:r>
      <w:r>
        <w:rPr>
          <w:iCs/>
          <w:i/>
        </w:rPr>
        <w:t xml:space="preserve">Bangladesh Journal of Educational Research</w:t>
      </w:r>
      <w:r>
        <w:t xml:space="preserve"> </w:t>
      </w:r>
      <w:r>
        <w:t xml:space="preserve">(2021), Teacher Secondary in Dhaka are frequently burdened with administrative tasks, leaving limited time for curriculum development or individualized instruction. This issue is compounded by insufficient institutional support, which restricts their ability to innovate or adapt to evolving educational demands.</w:t>
      </w:r>
    </w:p>
    <w:p>
      <w:pPr>
        <w:pStyle w:val="BodyText"/>
      </w:pPr>
      <w:r>
        <w:t xml:space="preserve">Economic disparities also play a role. Research by the University of Dhaka (2020) noted that many secondary teachers in low-income neighborhoods lack access to professional development opportunities, perpetuating cycles of underperformance and attrition. Additionally, gender-based challenges persist, with female Teacher Secondary often encountering cultural barriers to career advancement.</w:t>
      </w:r>
    </w:p>
    <w:bookmarkEnd w:id="21"/>
    <w:bookmarkStart w:id="22" w:name="Xf5001be0ea8b99c9ade1ffa7a7bbdda44d8af1c"/>
    <w:p>
      <w:pPr>
        <w:pStyle w:val="Heading2"/>
      </w:pPr>
      <w:r>
        <w:t xml:space="preserve">Impact of Policy Reforms on Teacher Secondary</w:t>
      </w:r>
    </w:p>
    <w:p>
      <w:pPr>
        <w:pStyle w:val="FirstParagraph"/>
      </w:pPr>
      <w:r>
        <w:t xml:space="preserve">Governments and NGOs have introduced policies aimed at improving secondary education in Dhaka. For instance, the Bangladesh Education Sector Reform Program (ESRP) launched in 2013 emphasized teacher training and curriculum modernization. However, a 2018 analysis by UNESCO found that implementation gaps hindered these efforts, particularly in rural districts of Dhaka.</w:t>
      </w:r>
    </w:p>
    <w:p>
      <w:pPr>
        <w:pStyle w:val="BodyText"/>
      </w:pPr>
      <w:r>
        <w:t xml:space="preserve">The introduction of digital learning tools has been another focus area. A 2022 study by the National Education Policy Research Center (NEPRC) noted that while some secondary schools in Dhaka have adopted smart classrooms, many teachers lack digital literacy skills to leverage these technologies effectively. This disparity underscores the need for targeted capacity-building initiatives.</w:t>
      </w:r>
    </w:p>
    <w:bookmarkEnd w:id="22"/>
    <w:bookmarkStart w:id="23" w:name="Xa323a21dea62d747a8dafd6d7403a17a66dffb8"/>
    <w:p>
      <w:pPr>
        <w:pStyle w:val="Heading2"/>
      </w:pPr>
      <w:r>
        <w:t xml:space="preserve">Role of Teacher Secondary in Student Outcomes</w:t>
      </w:r>
    </w:p>
    <w:p>
      <w:pPr>
        <w:pStyle w:val="FirstParagraph"/>
      </w:pPr>
      <w:r>
        <w:t xml:space="preserve">The influence of Teacher Secondary on student performance is well-documented. A longitudinal study by BRAC (2017) found that secondary teachers with higher qualifications and motivation significantly improved students' academic achievement, particularly in science and mathematics. This correlation highlights the importance of investing in teacher quality.</w:t>
      </w:r>
    </w:p>
    <w:p>
      <w:pPr>
        <w:pStyle w:val="BodyText"/>
      </w:pPr>
      <w:r>
        <w:t xml:space="preserve">Moreover, Teacher Secondary play a crucial role in fostering critical thinking and social skills. Research by the Dhaka University School of Education (2019) emphasized that educators who employ interactive teaching methods—such as group discussions and project-based learning—enhance student participation and retention rates.</w:t>
      </w:r>
    </w:p>
    <w:bookmarkEnd w:id="23"/>
    <w:bookmarkStart w:id="24" w:name="cultural-and-socioeconomic-contexts"/>
    <w:p>
      <w:pPr>
        <w:pStyle w:val="Heading2"/>
      </w:pPr>
      <w:r>
        <w:t xml:space="preserve">Cultural and Socioeconomic Contexts</w:t>
      </w:r>
    </w:p>
    <w:p>
      <w:pPr>
        <w:pStyle w:val="FirstParagraph"/>
      </w:pPr>
      <w:r>
        <w:t xml:space="preserve">Dhaka's unique cultural dynamics shape the experiences of Teacher Secondary. A 2021 ethnographic study revealed that many secondary educators navigate complex societal expectations, including pressure to prioritize rote memorization over holistic learning. This cultural preference for exam-centric education often conflicts with modern pedagogical approaches.</w:t>
      </w:r>
    </w:p>
    <w:p>
      <w:pPr>
        <w:pStyle w:val="BodyText"/>
      </w:pPr>
      <w:r>
        <w:t xml:space="preserve">Economic pressures further influence teaching practices. Teachers in private schools within Dhaka frequently face demands to focus on exam results to maintain institutional reputations, whereas public school teachers may struggle with resource limitations and student absenteeism.</w:t>
      </w:r>
    </w:p>
    <w:bookmarkEnd w:id="24"/>
    <w:bookmarkStart w:id="25" w:name="recommendations-for-improvement"/>
    <w:p>
      <w:pPr>
        <w:pStyle w:val="Heading2"/>
      </w:pPr>
      <w:r>
        <w:t xml:space="preserve">Recommendations for Improvement</w:t>
      </w:r>
    </w:p>
    <w:p>
      <w:pPr>
        <w:pStyle w:val="FirstParagraph"/>
      </w:pPr>
      <w:r>
        <w:t xml:space="preserve">To address these challenges, multiple stakeholders must collaborate. Key recommendations include:</w:t>
      </w:r>
    </w:p>
    <w:p>
      <w:pPr>
        <w:numPr>
          <w:ilvl w:val="0"/>
          <w:numId w:val="1001"/>
        </w:numPr>
        <w:pStyle w:val="Compact"/>
      </w:pPr>
      <w:r>
        <w:t xml:space="preserve">Enhanced Teacher Training:** Implementing continuous professional development programs tailored to the needs of secondary educators in Dhaka.</w:t>
      </w:r>
    </w:p>
    <w:p>
      <w:pPr>
        <w:numPr>
          <w:ilvl w:val="0"/>
          <w:numId w:val="1001"/>
        </w:numPr>
        <w:pStyle w:val="Compact"/>
      </w:pPr>
      <w:r>
        <w:t xml:space="preserve">Better Resource Allocation:** Ensuring equitable distribution of teaching materials and digital infrastructure across public and private schools.</w:t>
      </w:r>
    </w:p>
    <w:p>
      <w:pPr>
        <w:numPr>
          <w:ilvl w:val="0"/>
          <w:numId w:val="1001"/>
        </w:numPr>
        <w:pStyle w:val="Compact"/>
      </w:pPr>
      <w:r>
        <w:t xml:space="preserve">Policymaker Engagement:** Encouraging dialogue between educators, administrators, and policymakers to align reforms with on-the-ground realities.</w:t>
      </w:r>
    </w:p>
    <w:bookmarkEnd w:id="25"/>
    <w:bookmarkStart w:id="26" w:name="conclusion"/>
    <w:p>
      <w:pPr>
        <w:pStyle w:val="Heading2"/>
      </w:pPr>
      <w:r>
        <w:t xml:space="preserve">Conclusion</w:t>
      </w:r>
    </w:p>
    <w:p>
      <w:pPr>
        <w:pStyle w:val="FirstParagraph"/>
      </w:pPr>
      <w:r>
        <w:t xml:space="preserve">The literature underscores the transformative potential of Teacher Secondary in Bangladesh Dhaka. While systemic challenges persist, targeted interventions can elevate teacher effectiveness and student outcomes. Future research should focus on longitudinal studies tracking the impact of policy changes and innovative teaching practices in this dynamic educational environment.</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Bangladesh Dhaka</dc:title>
  <dc:creator/>
  <dc:language>en</dc:language>
  <cp:keywords/>
  <dcterms:created xsi:type="dcterms:W3CDTF">2026-07-24T13:43:51Z</dcterms:created>
  <dcterms:modified xsi:type="dcterms:W3CDTF">2026-07-24T13:43:51Z</dcterms:modified>
</cp:coreProperties>
</file>

<file path=docProps/custom.xml><?xml version="1.0" encoding="utf-8"?>
<Properties xmlns="http://schemas.openxmlformats.org/officeDocument/2006/custom-properties" xmlns:vt="http://schemas.openxmlformats.org/officeDocument/2006/docPropsVTypes"/>
</file>