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4d15d4fa7a1d956071e95742e06d97cca4b2b7"/>
    <w:p>
      <w:pPr>
        <w:pStyle w:val="Heading1"/>
      </w:pPr>
      <w:r>
        <w:t xml:space="preserve">Literature Review on Teacher Secondary in China Shanghai</w:t>
      </w:r>
    </w:p>
    <w:bookmarkStart w:id="20" w:name="introduction"/>
    <w:p>
      <w:pPr>
        <w:pStyle w:val="Heading2"/>
      </w:pPr>
      <w:r>
        <w:t xml:space="preserve">Introduction</w:t>
      </w:r>
    </w:p>
    <w:p>
      <w:pPr>
        <w:pStyle w:val="FirstParagraph"/>
      </w:pPr>
      <w:r>
        <w:t xml:space="preserve">This Literature Review explores the role, challenges, and advancements of secondary teachers in China Shanghai. As a global hub for education innovation, Shanghai has long prioritized teacher quality to drive academic excellence and meet the demands of its rapidly evolving society. The focus on "Teacher Secondary" within this context is critical, as secondary educators serve as pivotal agents in shaping students' academic trajectories and preparing them for higher education or the workforce. This review synthesizes existing research to highlight key themes, policy frameworks, and pedagogical practices relevant to secondary teachers in Shanghai.</w:t>
      </w:r>
    </w:p>
    <w:bookmarkEnd w:id="20"/>
    <w:bookmarkStart w:id="21" w:name="X17990770de4a670ca8bab22f089fd2b08aa8235"/>
    <w:p>
      <w:pPr>
        <w:pStyle w:val="Heading2"/>
      </w:pPr>
      <w:r>
        <w:t xml:space="preserve">Current Landscape of Secondary Education in China Shanghai</w:t>
      </w:r>
    </w:p>
    <w:p>
      <w:pPr>
        <w:pStyle w:val="FirstParagraph"/>
      </w:pPr>
      <w:r>
        <w:t xml:space="preserve">Shanghai's secondary education system is characterized by its rigorous curriculum standards, competitive academic environment, and emphasis on STEM (Science, Technology, Engineering, and Mathematics) fields. The city has consistently ranked among the top performers in international assessments like PISA (Programme for International Student Assessment), which underscores the importance of teacher expertise in delivering high-quality instruction. Recent reforms under China’s Ministry of Education have further emphasized teacher professional development, equity in resource distribution, and integration of technology into classrooms.</w:t>
      </w:r>
    </w:p>
    <w:p>
      <w:pPr>
        <w:pStyle w:val="BodyText"/>
      </w:pPr>
      <w:r>
        <w:t xml:space="preserve">Studies such as those by Zhang et al. (2021) highlight Shanghai’s commitment to "teacher-led innovation," where secondary educators are encouraged to experiment with pedagogical strategies aligned with the city’s vision of a "smart education ecosystem." However, this landscape also presents challenges, including the pressure on teachers to meet stringent academic benchmarks while addressing diverse student needs.</w:t>
      </w:r>
    </w:p>
    <w:bookmarkEnd w:id="21"/>
    <w:bookmarkStart w:id="22" w:name="X2363b54c0f12a55b5d4e018539f99b658eae793"/>
    <w:p>
      <w:pPr>
        <w:pStyle w:val="Heading2"/>
      </w:pPr>
      <w:r>
        <w:t xml:space="preserve">Key Themes in Literature Review: Teacher Secondary</w:t>
      </w:r>
    </w:p>
    <w:p>
      <w:pPr>
        <w:pStyle w:val="FirstParagraph"/>
      </w:pPr>
      <w:r>
        <w:t xml:space="preserve">The literature on secondary teachers in Shanghai reveals several recurring themes that define their professional roles and challenges:</w:t>
      </w:r>
    </w:p>
    <w:p>
      <w:pPr>
        <w:numPr>
          <w:ilvl w:val="0"/>
          <w:numId w:val="1001"/>
        </w:numPr>
        <w:pStyle w:val="Compact"/>
      </w:pPr>
      <w:r>
        <w:rPr>
          <w:bCs/>
          <w:b/>
        </w:rPr>
        <w:t xml:space="preserve">Policy-Driven Professional Development:</w:t>
      </w:r>
      <w:r>
        <w:t xml:space="preserve"> </w:t>
      </w:r>
      <w:r>
        <w:t xml:space="preserve">Research by Li (2020) emphasizes how Shanghai’s education authorities mandate continuous training for secondary teachers, including workshops on modern teaching methods, classroom management, and cross-disciplinary collaboration. This aligns with the city’s "Ten-Year Plan for Educational Modernization," which prioritizes teacher competence as a cornerstone of educational reform.</w:t>
      </w:r>
    </w:p>
    <w:p>
      <w:pPr>
        <w:numPr>
          <w:ilvl w:val="0"/>
          <w:numId w:val="1001"/>
        </w:numPr>
        <w:pStyle w:val="Compact"/>
      </w:pPr>
      <w:r>
        <w:rPr>
          <w:bCs/>
          <w:b/>
        </w:rPr>
        <w:t xml:space="preserve">Classroom Dynamics and Student Diversity:</w:t>
      </w:r>
      <w:r>
        <w:t xml:space="preserve"> </w:t>
      </w:r>
      <w:r>
        <w:t xml:space="preserve">With Shanghai’s population becoming increasingly multicultural due to immigration and urbanization, secondary teachers face the challenge of catering to students with diverse linguistic, cultural, and socioeconomic backgrounds. A study by Wang et al. (2019) notes that teachers often employ differentiated instruction strategies to address these disparities while maintaining high academic standards.</w:t>
      </w:r>
    </w:p>
    <w:p>
      <w:pPr>
        <w:numPr>
          <w:ilvl w:val="0"/>
          <w:numId w:val="1001"/>
        </w:numPr>
        <w:pStyle w:val="Compact"/>
      </w:pPr>
      <w:r>
        <w:rPr>
          <w:bCs/>
          <w:b/>
        </w:rPr>
        <w:t xml:space="preserve">Technological Integration:</w:t>
      </w:r>
      <w:r>
        <w:t xml:space="preserve"> </w:t>
      </w:r>
      <w:r>
        <w:t xml:space="preserve">The adoption of digital tools such as AI-driven learning platforms and virtual simulations has transformed secondary classrooms in Shanghai. According to a 2022 report by the Shanghai Education Commission, over 95% of secondary schools now use smart devices in teaching, requiring teachers to adapt their methods to leverage technology effectively.</w:t>
      </w:r>
    </w:p>
    <w:bookmarkEnd w:id="22"/>
    <w:bookmarkStart w:id="23" w:name="X9962e820e7e28e92ccd9a59fecb02aea41161b3"/>
    <w:p>
      <w:pPr>
        <w:pStyle w:val="Heading2"/>
      </w:pPr>
      <w:r>
        <w:t xml:space="preserve">Challenges Faced by Secondary Teachers in China Shanghai</w:t>
      </w:r>
    </w:p>
    <w:p>
      <w:pPr>
        <w:pStyle w:val="FirstParagraph"/>
      </w:pPr>
      <w:r>
        <w:t xml:space="preserve">Despite systemic support, secondary teachers in Shanghai encounter significant challenges that influence their effectiveness and well-being. One prominent issue is the "performance pressure" stemming from high-stakes exams like the Gaokao (college entrance examination). As noted by Chen et al. (2023), this pressure often leads to overwork and burnout, with many teachers reporting limited time for personal development or student-centered approaches.</w:t>
      </w:r>
    </w:p>
    <w:p>
      <w:pPr>
        <w:pStyle w:val="BodyText"/>
      </w:pPr>
      <w:r>
        <w:t xml:space="preserve">Another challenge is the uneven distribution of resources across schools within Shanghai. While elite institutions receive substantial funding and infrastructure, under-resourced schools struggle to provide adequate materials and training for their staff. This disparity has been critiqued in academic circles as a barrier to achieving equitable education outcomes (Huang &amp; Liu, 2021).</w:t>
      </w:r>
    </w:p>
    <w:p>
      <w:pPr>
        <w:pStyle w:val="BodyText"/>
      </w:pPr>
      <w:r>
        <w:t xml:space="preserve">Additionally, the rapid pace of technological advancement places demands on teachers to continually update their skills. A 2023 survey by Shanghai Normal University found that 68% of secondary teachers felt "overwhelmed" by the need to integrate new technologies into their teaching without sufficient support.</w:t>
      </w:r>
    </w:p>
    <w:bookmarkEnd w:id="23"/>
    <w:bookmarkStart w:id="24" w:name="case-studies-and-best-practices"/>
    <w:p>
      <w:pPr>
        <w:pStyle w:val="Heading2"/>
      </w:pPr>
      <w:r>
        <w:t xml:space="preserve">Case Studies and Best Practices</w:t>
      </w:r>
    </w:p>
    <w:p>
      <w:pPr>
        <w:pStyle w:val="FirstParagraph"/>
      </w:pPr>
      <w:r>
        <w:t xml:space="preserve">Several case studies from Shanghai illustrate successful strategies for addressing these challenges. For example, the "Teacher Mentorship Program" initiated by Fudan University in 2020 pairs experienced educators with novice teachers to foster collaborative learning and reduce burnout. This program has been credited with improving retention rates and enhancing pedagogical innovation among participants.</w:t>
      </w:r>
    </w:p>
    <w:p>
      <w:pPr>
        <w:pStyle w:val="BodyText"/>
      </w:pPr>
      <w:r>
        <w:t xml:space="preserve">Another notable initiative is the "Digital Classroom Project," which provides secondary teachers with training on using AI tools for personalized learning. Schools like Shanghai High School have reported a 20% increase in student engagement since implementing this approach, as highlighted in a 2023 publication by the Journal of Educational Technology.</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underscores a need for further research into the long-term impacts of teacher professional development programs, particularly in under-resourced schools. Additionally, there is an opportunity to explore how policy frameworks can better support the mental health and work-life balance of secondary teachers.</w:t>
      </w:r>
    </w:p>
    <w:p>
      <w:pPr>
        <w:pStyle w:val="BodyText"/>
      </w:pPr>
      <w:r>
        <w:t xml:space="preserve">Future studies should also investigate the role of community engagement in secondary education. For instance, partnerships between schools and local industries could provide teachers with real-world contexts to enhance their lessons, as suggested by a 2022 policy brief from Shanghai’s Education Bureau.</w:t>
      </w:r>
    </w:p>
    <w:bookmarkEnd w:id="25"/>
    <w:bookmarkStart w:id="26" w:name="conclusion"/>
    <w:p>
      <w:pPr>
        <w:pStyle w:val="Heading2"/>
      </w:pPr>
      <w:r>
        <w:t xml:space="preserve">Conclusion</w:t>
      </w:r>
    </w:p>
    <w:p>
      <w:pPr>
        <w:pStyle w:val="FirstParagraph"/>
      </w:pPr>
      <w:r>
        <w:t xml:space="preserve">In conclusion, secondary teachers in China Shanghai are at the forefront of a dynamic educational landscape shaped by policy reforms, technological innovation, and societal demands. While they face significant challenges such as performance pressure and resource disparities, their resilience and adaptability are critical to Shanghai’s continued academic success. This Literature Review highlights the importance of sustained investment in teacher training, equitable resource distribution, and interdisciplinary collaboration to ensure that secondary educators can thrive in their vital role.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China Shanghai</dc:title>
  <dc:creator/>
  <dc:language>en</dc:language>
  <cp:keywords/>
  <dcterms:created xsi:type="dcterms:W3CDTF">2026-07-23T20:12:17Z</dcterms:created>
  <dcterms:modified xsi:type="dcterms:W3CDTF">2026-07-23T20:12:17Z</dcterms:modified>
</cp:coreProperties>
</file>

<file path=docProps/custom.xml><?xml version="1.0" encoding="utf-8"?>
<Properties xmlns="http://schemas.openxmlformats.org/officeDocument/2006/custom-properties" xmlns:vt="http://schemas.openxmlformats.org/officeDocument/2006/docPropsVTypes"/>
</file>