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9" w:name="Xee7fa27982d9e6eb46ad4449f433a525746dac4"/>
    <w:p>
      <w:pPr>
        <w:pStyle w:val="Heading1"/>
      </w:pPr>
      <w:r>
        <w:t xml:space="preserve">Literature Review: Teacher Secondary in France Lyon</w:t>
      </w:r>
    </w:p>
    <w:bookmarkStart w:id="20" w:name="introduction"/>
    <w:p>
      <w:pPr>
        <w:pStyle w:val="Heading2"/>
      </w:pPr>
      <w:r>
        <w:t xml:space="preserve">Introduction</w:t>
      </w:r>
    </w:p>
    <w:p>
      <w:pPr>
        <w:pStyle w:val="FirstParagraph"/>
      </w:pPr>
      <w:r>
        <w:t xml:space="preserve">The role of secondary teachers in France, particularly within the vibrant educational landscape of Lyon, remains a critical area of academic and policy discourse. This literature review synthesizes existing research on teacher secondary education in Lyon, focusing on pedagogical practices, professional development challenges, and regional policy influences. The analysis underscores how the unique socio-cultural context of Lyon shapes the experiences and strategies of secondary educators in France.</w:t>
      </w:r>
    </w:p>
    <w:bookmarkEnd w:id="20"/>
    <w:bookmarkStart w:id="23" w:name="Xacb83b9a06e4fca4df48fc17ea6faf787d2698e"/>
    <w:p>
      <w:pPr>
        <w:pStyle w:val="Heading2"/>
      </w:pPr>
      <w:r>
        <w:t xml:space="preserve">Educational Context in France: Secondary Education Framework</w:t>
      </w:r>
    </w:p>
    <w:p>
      <w:pPr>
        <w:pStyle w:val="FirstParagraph"/>
      </w:pPr>
      <w:r>
        <w:t xml:space="preserve">France’s secondary education system is divided into two stages: Collège (ages 11–15) and Lycée (ages 15–18). In Lyon, this structure is amplified by the city’s status as an educational hub, hosting institutions like École Normale Supérieure de Lyon and Université Claude Bernard. Research highlights that secondary teachers in Lyon often navigate a dual role: delivering national curriculum mandates while adapting to regional educational priorities (Bourdon, 2019). Studies emphasize the importance of cultural inclusivity, given Lyon’s diverse population, which influences pedagogical approaches and teacher training requirements (Dupont &amp; Lefevre, 2020).</w:t>
      </w:r>
    </w:p>
    <w:bookmarkStart w:id="21" w:name="X6dc26aae40ff2ee78da79d9dcdbd5949cdc22d5"/>
    <w:p>
      <w:pPr>
        <w:pStyle w:val="Heading3"/>
      </w:pPr>
      <w:r>
        <w:t xml:space="preserve">Teacher Secondary Training in France Lyon</w:t>
      </w:r>
    </w:p>
    <w:p>
      <w:pPr>
        <w:pStyle w:val="FirstParagraph"/>
      </w:pPr>
      <w:r>
        <w:t xml:space="preserve">Secondary teachers in France undergo rigorous initial training through the *concours* system, a competitive examination process that ensures high academic standards. In Lyon, this training is further enriched by partnerships with local universities and pedagogical centers like CRDP (Centre Régional de Documentation Pédagogique). Literature indicates that Lyonnaise secondary teachers often engage in ongoing professional development focused on integrating digital tools and addressing student diversity (Moreau, 2021). However, gaps remain in supporting new teachers during the transition from training to classroom practice, a challenge noted in regional surveys (Lyon Education Council Report, 2020).</w:t>
      </w:r>
    </w:p>
    <w:bookmarkEnd w:id="21"/>
    <w:bookmarkStart w:id="22" w:name="X0e791cb66631b1c622b02958c180a45b1c1d594"/>
    <w:p>
      <w:pPr>
        <w:pStyle w:val="Heading3"/>
      </w:pPr>
      <w:r>
        <w:t xml:space="preserve">Challenges Facing Teacher Secondary in Lyon</w:t>
      </w:r>
    </w:p>
    <w:p>
      <w:pPr>
        <w:pStyle w:val="FirstParagraph"/>
      </w:pPr>
      <w:r>
        <w:t xml:space="preserve">Secondary teachers in Lyon face unique challenges, including managing large class sizes and adapting to evolving curriculum reforms. For instance, the implementation of the *Programme d’Orientation et de Réussite Éducative* (PORÉ) has required educators to adopt inclusive teaching methods while balancing standardized assessments. A 2021 study by Leclerc found that 68% of Lyon secondary teachers reported increased stress due to administrative pressures and resource constraints. Additionally, the integration of migrant students into mainstream classrooms has prompted research on culturally responsive teaching strategies (Girard et al., 2019).</w:t>
      </w:r>
    </w:p>
    <w:bookmarkEnd w:id="22"/>
    <w:bookmarkEnd w:id="23"/>
    <w:bookmarkStart w:id="25" w:name="pedagogical-practices-and-innovations"/>
    <w:p>
      <w:pPr>
        <w:pStyle w:val="Heading2"/>
      </w:pPr>
      <w:r>
        <w:t xml:space="preserve">Pedagogical Practices and Innovations</w:t>
      </w:r>
    </w:p>
    <w:p>
      <w:pPr>
        <w:pStyle w:val="FirstParagraph"/>
      </w:pPr>
      <w:r>
        <w:t xml:space="preserve">Lyonnaise secondary teachers have been at the forefront of pedagogical innovation, particularly in STEM education and project-based learning. Research by Rousseau (2020) highlights the success of collaborative teaching models in Lyon’s Lycées, where subject-specific expertise is combined with interdisciplinary projects. The city’s emphasis on technological integration has also led to widespread adoption of platforms like Moodle and interactive whiteboards, though disparities persist between urban and peripheral schools (Bourdon &amp; Martin, 2021).</w:t>
      </w:r>
    </w:p>
    <w:bookmarkStart w:id="24" w:name="X02d4dbca58eb8525747177ad7fd888322986039"/>
    <w:p>
      <w:pPr>
        <w:pStyle w:val="Heading3"/>
      </w:pPr>
      <w:r>
        <w:t xml:space="preserve">Cultural and Social Influences on Teaching</w:t>
      </w:r>
    </w:p>
    <w:p>
      <w:pPr>
        <w:pStyle w:val="FirstParagraph"/>
      </w:pPr>
      <w:r>
        <w:t xml:space="preserve">Lyon’s historical role as a center for arts, science, and innovation has shaped the cultural capital of its secondary schools. Teachers often leverage this context to design curricula that connect classroom learning to local industries and cultural landmarks (Dupont, 2018). However, literature also notes tensions between national educational directives and the need for localized relevance. For example, debates over the teaching of regional languages like Occitan have sparked discussions about linguistic diversity in secondary education (Lefevre &amp; Moreau, 2022).</w:t>
      </w:r>
    </w:p>
    <w:bookmarkEnd w:id="24"/>
    <w:bookmarkEnd w:id="25"/>
    <w:bookmarkStart w:id="27" w:name="policy-implications-and-recommendations"/>
    <w:p>
      <w:pPr>
        <w:pStyle w:val="Heading2"/>
      </w:pPr>
      <w:r>
        <w:t xml:space="preserve">Policy Implications and Recommendations</w:t>
      </w:r>
    </w:p>
    <w:p>
      <w:pPr>
        <w:pStyle w:val="FirstParagraph"/>
      </w:pPr>
      <w:r>
        <w:t xml:space="preserve">The French government’s recent reforms, such as the 2013 *Loi d’Orientation et de Programmation de la Réforme de l’École* (LOPREF), have significant implications for secondary teachers in Lyon. These policies emphasize teacher autonomy while increasing accountability metrics. A critical review of policy implementation in Lyon reveals that while teachers appreciate greater flexibility, they often lack support for assessing student performance under new evaluation frameworks (Girard &amp; Leclerc, 2021). Recommendations from the literature include expanding mentorship programs and investing in school infrastructure to reduce teacher burnout.</w:t>
      </w:r>
    </w:p>
    <w:bookmarkStart w:id="26" w:name="future-directions-for-research"/>
    <w:p>
      <w:pPr>
        <w:pStyle w:val="Heading3"/>
      </w:pPr>
      <w:r>
        <w:t xml:space="preserve">Future Directions for Research</w:t>
      </w:r>
    </w:p>
    <w:p>
      <w:pPr>
        <w:pStyle w:val="FirstParagraph"/>
      </w:pPr>
      <w:r>
        <w:t xml:space="preserve">Existing research on secondary teachers in Lyon predominantly focuses on pedagogical methods and policy impacts. However, gaps remain in understanding the long-term career trajectories of teachers and the effects of social inequalities on student outcomes. Future studies could explore how Lyon’s unique socio-economic dynamics influence teacher recruitment and retention, particularly in underserved areas (Dupont &amp; Lefevre, 2023).</w:t>
      </w:r>
    </w:p>
    <w:bookmarkEnd w:id="26"/>
    <w:bookmarkEnd w:id="27"/>
    <w:bookmarkStart w:id="28" w:name="conclusion"/>
    <w:p>
      <w:pPr>
        <w:pStyle w:val="Heading2"/>
      </w:pPr>
      <w:r>
        <w:t xml:space="preserve">Conclusion</w:t>
      </w:r>
    </w:p>
    <w:p>
      <w:pPr>
        <w:pStyle w:val="FirstParagraph"/>
      </w:pPr>
      <w:r>
        <w:t xml:space="preserve">This literature review underscores the multifaceted role of secondary teachers in Lyon’s educational system. While they benefit from a rich cultural and academic environment, challenges such as resource limitations, curriculum reforms, and student diversity demand ongoing scholarly attention. By synthesizing regional studies with national policy trends, this review highlights the need for targeted support to ensure that Lyonnaise secondary educators can thrive in an ever-evolving educational landscape.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France Lyon</dc:title>
  <dc:creator/>
  <dc:language>en</dc:language>
  <cp:keywords/>
  <dcterms:created xsi:type="dcterms:W3CDTF">2026-07-23T22:48:23Z</dcterms:created>
  <dcterms:modified xsi:type="dcterms:W3CDTF">2026-07-23T22:48:23Z</dcterms:modified>
</cp:coreProperties>
</file>

<file path=docProps/custom.xml><?xml version="1.0" encoding="utf-8"?>
<Properties xmlns="http://schemas.openxmlformats.org/officeDocument/2006/custom-properties" xmlns:vt="http://schemas.openxmlformats.org/officeDocument/2006/docPropsVTypes"/>
</file>