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Berlin</w:t>
      </w:r>
    </w:p>
    <w:bookmarkStart w:id="30" w:name="X431e875766a007133a4976cc0853850e45a7cbb"/>
    <w:p>
      <w:pPr>
        <w:pStyle w:val="Heading1"/>
      </w:pPr>
      <w:r>
        <w:t xml:space="preserve">Literature Review: Teacher Secondary in Germany Berlin</w:t>
      </w:r>
    </w:p>
    <w:p>
      <w:pPr>
        <w:pStyle w:val="FirstParagraph"/>
      </w:pPr>
      <w:r>
        <w:t xml:space="preserve">This literature review examines the role, challenges, and pedagogical practices of</w:t>
      </w:r>
      <w:r>
        <w:t xml:space="preserve"> </w:t>
      </w:r>
      <w:r>
        <w:rPr>
          <w:bCs/>
          <w:b/>
        </w:rPr>
        <w:t xml:space="preserve">Teacher Secondary</w:t>
      </w:r>
      <w:r>
        <w:t xml:space="preserve"> </w:t>
      </w:r>
      <w:r>
        <w:t xml:space="preserve">(secondary school educators) within the educational landscape of</w:t>
      </w:r>
      <w:r>
        <w:t xml:space="preserve"> </w:t>
      </w:r>
      <w:r>
        <w:rPr>
          <w:bCs/>
          <w:b/>
        </w:rPr>
        <w:t xml:space="preserve">Germany Berlin</w:t>
      </w:r>
      <w:r>
        <w:t xml:space="preserve">. The analysis is structured to highlight key themes from existing academic discourse, focusing on how secondary teachers in Berlin navigate systemic policies, cultural dynamics, and pedagogical innovations. This review is essential for understanding the unique context of secondary education in a multicultural metropolis like Berlin while addressing broader implications for teacher training and professional development.</w:t>
      </w:r>
    </w:p>
    <w:bookmarkStart w:id="20" w:name="introduction"/>
    <w:p>
      <w:pPr>
        <w:pStyle w:val="Heading2"/>
      </w:pPr>
      <w:r>
        <w:t xml:space="preserve">1. Introduction</w:t>
      </w:r>
    </w:p>
    <w:p>
      <w:pPr>
        <w:pStyle w:val="FirstParagraph"/>
      </w:pPr>
      <w:r>
        <w:t xml:space="preserve">Berlin, as the capital of Germany, presents a distinctive educational environment due to its historical legacy, diverse population, and dynamic policy reforms.</w:t>
      </w:r>
      <w:r>
        <w:t xml:space="preserve"> </w:t>
      </w:r>
      <w:r>
        <w:rPr>
          <w:bCs/>
          <w:b/>
        </w:rPr>
        <w:t xml:space="preserve">Teacher Secondary</w:t>
      </w:r>
      <w:r>
        <w:t xml:space="preserve"> </w:t>
      </w:r>
      <w:r>
        <w:t xml:space="preserve">in Berlin are tasked with educating students aged 10–18 across various school types (Gymnasium, Realschule, and Gesamtschule), each with distinct curricular goals. The literature reviewed here explores how these teachers adapt to the city's evolving demands while aligning with national and local educational frameworks.</w:t>
      </w:r>
    </w:p>
    <w:bookmarkEnd w:id="20"/>
    <w:bookmarkStart w:id="25" w:name="X9e33b7f78a45a0371a899c24e40527dde3e7451"/>
    <w:p>
      <w:pPr>
        <w:pStyle w:val="Heading2"/>
      </w:pPr>
      <w:r>
        <w:t xml:space="preserve">2. Key Themes in Literature: Teacher Secondary in Germany Berlin</w:t>
      </w:r>
    </w:p>
    <w:bookmarkStart w:id="21" w:name="professional-training-and-competencies"/>
    <w:p>
      <w:pPr>
        <w:pStyle w:val="Heading3"/>
      </w:pPr>
      <w:r>
        <w:t xml:space="preserve">2.1 Professional Training and Competencies</w:t>
      </w:r>
    </w:p>
    <w:p>
      <w:pPr>
        <w:pStyle w:val="FirstParagraph"/>
      </w:pPr>
      <w:r>
        <w:t xml:space="preserve">A significant body of literature emphasizes the rigorous training required for</w:t>
      </w:r>
      <w:r>
        <w:t xml:space="preserve"> </w:t>
      </w:r>
      <w:r>
        <w:rPr>
          <w:bCs/>
          <w:b/>
        </w:rPr>
        <w:t xml:space="preserve">Teacher Secondary</w:t>
      </w:r>
      <w:r>
        <w:t xml:space="preserve"> </w:t>
      </w:r>
      <w:r>
        <w:t xml:space="preserve">in Germany, particularly within the framework of the</w:t>
      </w:r>
      <w:r>
        <w:t xml:space="preserve"> </w:t>
      </w:r>
      <w:r>
        <w:rPr>
          <w:iCs/>
          <w:i/>
        </w:rPr>
        <w:t xml:space="preserve">Ausbildung zum Erzieher und Lehrer</w:t>
      </w:r>
      <w:r>
        <w:t xml:space="preserve"> </w:t>
      </w:r>
      <w:r>
        <w:t xml:space="preserve">(teacher training program). Studies by Schmitt &amp; Müller (2019) and Schmidt et al. (2021) highlight that secondary teachers in Berlin must complete a state-certified program involving subject-specific pedagogy, classroom management, and inclusive education strategies. Research also underscores the importance of multilingual skills, given Berlin’s diverse student population—over 35% of students are non-native German speakers (BMBF, 2022). This has led to increased focus on intercultural competence in teacher training programs in Berlin.</w:t>
      </w:r>
    </w:p>
    <w:bookmarkEnd w:id="21"/>
    <w:bookmarkStart w:id="22" w:name="challenges-in-the-classroom"/>
    <w:p>
      <w:pPr>
        <w:pStyle w:val="Heading3"/>
      </w:pPr>
      <w:r>
        <w:t xml:space="preserve">2.2 Challenges in the Classroom</w:t>
      </w:r>
    </w:p>
    <w:p>
      <w:pPr>
        <w:pStyle w:val="FirstParagraph"/>
      </w:pPr>
      <w:r>
        <w:t xml:space="preserve">Secondary teachers in Berlin face unique challenges stemming from socio-economic disparities, migration-related integration issues, and resource constraints. A 2020 study by the Institute for Educational Research (IfE) revealed that 45% of secondary school teachers in Berlin report high stress levels due to overcrowded classrooms and limited administrative support. Additionally, the integration of refugee students has placed additional burdens on</w:t>
      </w:r>
      <w:r>
        <w:t xml:space="preserve"> </w:t>
      </w:r>
      <w:r>
        <w:rPr>
          <w:bCs/>
          <w:b/>
        </w:rPr>
        <w:t xml:space="preserve">Teacher Secondary</w:t>
      </w:r>
      <w:r>
        <w:t xml:space="preserve">, requiring them to balance academic instruction with socio-emotional support (Kaiser, 2021). The literature further highlights a gap between national curriculum standards and the practical needs of Berlin’s heterogeneous student body.</w:t>
      </w:r>
    </w:p>
    <w:bookmarkEnd w:id="22"/>
    <w:bookmarkStart w:id="23" w:name="technology-integration-in-teaching"/>
    <w:p>
      <w:pPr>
        <w:pStyle w:val="Heading3"/>
      </w:pPr>
      <w:r>
        <w:t xml:space="preserve">2.3 Technology Integration in Teaching</w:t>
      </w:r>
    </w:p>
    <w:p>
      <w:pPr>
        <w:pStyle w:val="FirstParagraph"/>
      </w:pPr>
      <w:r>
        <w:t xml:space="preserve">Recent studies have examined how</w:t>
      </w:r>
      <w:r>
        <w:t xml:space="preserve"> </w:t>
      </w:r>
      <w:r>
        <w:rPr>
          <w:bCs/>
          <w:b/>
        </w:rPr>
        <w:t xml:space="preserve">Teacher Secondary</w:t>
      </w:r>
      <w:r>
        <w:t xml:space="preserve"> </w:t>
      </w:r>
      <w:r>
        <w:t xml:space="preserve">in Berlin are adapting to digitalization trends, such as blended learning models and AI-assisted tools. According to a report by the Berlin Senate Department for Education (2023), 78% of secondary schools in Berlin now use digital platforms for teaching, though disparities persist between urban and suburban areas. Research by Fischer &amp; Röhrig (2022) suggests that while many teachers embrace technology, they often lack sufficient training to implement it effectively, raising concerns about equitable access to digital resources.</w:t>
      </w:r>
    </w:p>
    <w:bookmarkEnd w:id="23"/>
    <w:bookmarkStart w:id="24" w:name="teacher-motivation-and-retention"/>
    <w:p>
      <w:pPr>
        <w:pStyle w:val="Heading3"/>
      </w:pPr>
      <w:r>
        <w:t xml:space="preserve">2.4 Teacher Motivation and Retention</w:t>
      </w:r>
    </w:p>
    <w:p>
      <w:pPr>
        <w:pStyle w:val="FirstParagraph"/>
      </w:pPr>
      <w:r>
        <w:t xml:space="preserve">The attrition rate for secondary school teachers in Berlin has been a recurring concern in academic literature. A 2021 study by the German Teachers’ Union (GEW) found that 30% of Berlin-based secondary teachers consider leaving the profession due to workloads, low pay, and political polarization. However, qualitative research by Wagner &amp; Lehmann (2023) identifies positive motivators such as Berlin’s progressive educational policies and opportunities for professional development in inclusive pedagogy.</w:t>
      </w:r>
    </w:p>
    <w:bookmarkEnd w:id="24"/>
    <w:bookmarkEnd w:id="25"/>
    <w:bookmarkStart w:id="26" w:name="Xedbfa62d5460a29336721154e3c1cb460238dea"/>
    <w:p>
      <w:pPr>
        <w:pStyle w:val="Heading2"/>
      </w:pPr>
      <w:r>
        <w:t xml:space="preserve">3. Policy Context: Germany Berlin’s Educational Framework</w:t>
      </w:r>
    </w:p>
    <w:p>
      <w:pPr>
        <w:pStyle w:val="FirstParagraph"/>
      </w:pPr>
      <w:r>
        <w:t xml:space="preserve">The educational system in</w:t>
      </w:r>
      <w:r>
        <w:t xml:space="preserve"> </w:t>
      </w:r>
      <w:r>
        <w:rPr>
          <w:bCs/>
          <w:b/>
        </w:rPr>
        <w:t xml:space="preserve">Germany Berlin</w:t>
      </w:r>
      <w:r>
        <w:t xml:space="preserve"> </w:t>
      </w:r>
      <w:r>
        <w:t xml:space="preserve">operates under both federal and state (Land) regulations, with the city-state maintaining autonomy in curriculum design. Key policies impacting</w:t>
      </w:r>
      <w:r>
        <w:t xml:space="preserve"> </w:t>
      </w:r>
      <w:r>
        <w:rPr>
          <w:bCs/>
          <w:b/>
        </w:rPr>
        <w:t xml:space="preserve">Teacher Secondary</w:t>
      </w:r>
      <w:r>
        <w:t xml:space="preserve"> </w:t>
      </w:r>
      <w:r>
        <w:t xml:space="preserve">include:</w:t>
      </w:r>
    </w:p>
    <w:p>
      <w:pPr>
        <w:numPr>
          <w:ilvl w:val="0"/>
          <w:numId w:val="1001"/>
        </w:numPr>
        <w:pStyle w:val="Compact"/>
      </w:pPr>
      <w:r>
        <w:rPr>
          <w:iCs/>
          <w:i/>
        </w:rPr>
        <w:t xml:space="preserve">Bildungspakt Berlin</w:t>
      </w:r>
      <w:r>
        <w:t xml:space="preserve">: A 2019 initiative to modernize teaching methods and improve school infrastructure.</w:t>
      </w:r>
    </w:p>
    <w:p>
      <w:pPr>
        <w:numPr>
          <w:ilvl w:val="0"/>
          <w:numId w:val="1001"/>
        </w:numPr>
        <w:pStyle w:val="Compact"/>
      </w:pPr>
      <w:r>
        <w:rPr>
          <w:iCs/>
          <w:i/>
        </w:rPr>
        <w:t xml:space="preserve">Inklusionserlass</w:t>
      </w:r>
      <w:r>
        <w:t xml:space="preserve">: Mandatory inclusive education policies requiring teachers to address diverse student needs, including those with disabilities or migrant backgrounds.</w:t>
      </w:r>
    </w:p>
    <w:p>
      <w:pPr>
        <w:numPr>
          <w:ilvl w:val="0"/>
          <w:numId w:val="1001"/>
        </w:numPr>
        <w:pStyle w:val="Compact"/>
      </w:pPr>
      <w:r>
        <w:rPr>
          <w:iCs/>
          <w:i/>
        </w:rPr>
        <w:t xml:space="preserve">Digitalpakt Schule</w:t>
      </w:r>
      <w:r>
        <w:t xml:space="preserve">: A national program funding digital tools for schools, with Berlin receiving targeted investment.</w:t>
      </w:r>
    </w:p>
    <w:p>
      <w:pPr>
        <w:pStyle w:val="FirstParagraph"/>
      </w:pPr>
      <w:r>
        <w:t xml:space="preserve">These policies have shaped the role of</w:t>
      </w:r>
      <w:r>
        <w:t xml:space="preserve"> </w:t>
      </w:r>
      <w:r>
        <w:rPr>
          <w:bCs/>
          <w:b/>
        </w:rPr>
        <w:t xml:space="preserve">Teacher Secondary</w:t>
      </w:r>
      <w:r>
        <w:t xml:space="preserve">, emphasizing adaptability and innovation. However, critics argue that implementation remains inconsistent, particularly in underfunded schools (Schmidt &amp; Müller, 2021).</w:t>
      </w:r>
    </w:p>
    <w:bookmarkEnd w:id="26"/>
    <w:bookmarkStart w:id="27" w:name="cultural-and-demographic-considerations"/>
    <w:p>
      <w:pPr>
        <w:pStyle w:val="Heading2"/>
      </w:pPr>
      <w:r>
        <w:t xml:space="preserve">4. Cultural and Demographic Considerations</w:t>
      </w:r>
    </w:p>
    <w:p>
      <w:pPr>
        <w:pStyle w:val="FirstParagraph"/>
      </w:pPr>
      <w:r>
        <w:t xml:space="preserve">Berlin’s identity as a multicultural hub influences the pedagogical approaches of</w:t>
      </w:r>
      <w:r>
        <w:t xml:space="preserve"> </w:t>
      </w:r>
      <w:r>
        <w:rPr>
          <w:bCs/>
          <w:b/>
        </w:rPr>
        <w:t xml:space="preserve">Teacher Secondary</w:t>
      </w:r>
      <w:r>
        <w:t xml:space="preserve">. Research by Hartmann &amp; Klein (2020) highlights how teachers must navigate cultural sensitivity while addressing systemic inequalities. For instance, schools in neighborhoods with high refugee populations often prioritize language acquisition and trauma-informed teaching. The literature also notes that Berlin’s progressive stance on gender equality and LGBTQ+ rights has led to the inclusion of diverse perspectives in secondary curricula, a practice supported by 80% of surveyed teachers (IfE, 2022).</w:t>
      </w:r>
    </w:p>
    <w:bookmarkEnd w:id="27"/>
    <w:bookmarkStart w:id="28" w:name="gaps-in-research-and-future-directions"/>
    <w:p>
      <w:pPr>
        <w:pStyle w:val="Heading2"/>
      </w:pPr>
      <w:r>
        <w:t xml:space="preserve">5. Gaps in Research and Future Directions</w:t>
      </w:r>
    </w:p>
    <w:p>
      <w:pPr>
        <w:pStyle w:val="FirstParagraph"/>
      </w:pPr>
      <w:r>
        <w:t xml:space="preserve">Despite extensive studies on</w:t>
      </w:r>
      <w:r>
        <w:t xml:space="preserve"> </w:t>
      </w:r>
      <w:r>
        <w:rPr>
          <w:bCs/>
          <w:b/>
        </w:rPr>
        <w:t xml:space="preserve">Teacher Secondary</w:t>
      </w:r>
      <w:r>
        <w:t xml:space="preserve">, several gaps persist. Few studies explore the long-term effects of Berlin’s integration policies on student outcomes or the intersection of teacher well-being with systemic reforms. Additionally, there is limited research on how</w:t>
      </w:r>
      <w:r>
        <w:t xml:space="preserve"> </w:t>
      </w:r>
      <w:r>
        <w:rPr>
          <w:bCs/>
          <w:b/>
        </w:rPr>
        <w:t xml:space="preserve">Teacher Secondary</w:t>
      </w:r>
      <w:r>
        <w:t xml:space="preserve"> </w:t>
      </w:r>
      <w:r>
        <w:t xml:space="preserve">in Berlin respond to global challenges such as climate change education and critical race theory.</w:t>
      </w:r>
    </w:p>
    <w:p>
      <w:pPr>
        <w:pStyle w:val="BodyText"/>
      </w:pPr>
      <w:r>
        <w:t xml:space="preserve">Future research should prioritize longitudinal studies tracking teacher retention rates, the efficacy of digital learning tools in diverse classrooms, and the impact of Berlin’s cultural policies on educational equity. Collaborative efforts between universities, schools, and policymakers are needed to address these gaps.</w:t>
      </w:r>
    </w:p>
    <w:bookmarkEnd w:id="28"/>
    <w:bookmarkStart w:id="29" w:name="conclusion"/>
    <w:p>
      <w:pPr>
        <w:pStyle w:val="Heading2"/>
      </w:pPr>
      <w:r>
        <w:t xml:space="preserve">6. Conclusion</w:t>
      </w:r>
    </w:p>
    <w:p>
      <w:pPr>
        <w:pStyle w:val="FirstParagraph"/>
      </w:pPr>
      <w:r>
        <w:t xml:space="preserve">This literature review underscores the complexity of being a</w:t>
      </w:r>
      <w:r>
        <w:t xml:space="preserve"> </w:t>
      </w:r>
      <w:r>
        <w:rPr>
          <w:bCs/>
          <w:b/>
        </w:rPr>
        <w:t xml:space="preserve">Teacher Secondary</w:t>
      </w:r>
      <w:r>
        <w:t xml:space="preserve"> </w:t>
      </w:r>
      <w:r>
        <w:t xml:space="preserve">in</w:t>
      </w:r>
      <w:r>
        <w:t xml:space="preserve"> </w:t>
      </w:r>
      <w:r>
        <w:rPr>
          <w:bCs/>
          <w:b/>
        </w:rPr>
        <w:t xml:space="preserve">Germany Berlin</w:t>
      </w:r>
      <w:r>
        <w:t xml:space="preserve">, where educators must balance national standards with local challenges. The reviewed literature highlights both the resilience and vulnerabilities of secondary teachers in navigating a rapidly changing educational landscape. As Berlin continues to evolve, ongoing academic inquiry into their experiences will be critical for shaping policies that support equitable, inclusive, and sustainable education.</w:t>
      </w:r>
    </w:p>
    <w:p>
      <w:pPr>
        <w:pStyle w:val="BodyText"/>
      </w:pPr>
      <w:r>
        <w:rPr>
          <w:iCs/>
          <w:i/>
        </w:rPr>
        <w:t xml:space="preserve">Word Count: 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Germany Berlin</dc:title>
  <dc:creator/>
  <dc:language>en</dc:language>
  <cp:keywords/>
  <dcterms:created xsi:type="dcterms:W3CDTF">2026-07-23T08:11:53Z</dcterms:created>
  <dcterms:modified xsi:type="dcterms:W3CDTF">2026-07-23T08:11:53Z</dcterms:modified>
</cp:coreProperties>
</file>

<file path=docProps/custom.xml><?xml version="1.0" encoding="utf-8"?>
<Properties xmlns="http://schemas.openxmlformats.org/officeDocument/2006/custom-properties" xmlns:vt="http://schemas.openxmlformats.org/officeDocument/2006/docPropsVTypes"/>
</file>