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e0dfd64adf9ff8326bd20439a5a77952331b6db"/>
    <w:p>
      <w:pPr>
        <w:pStyle w:val="Heading1"/>
      </w:pPr>
      <w:r>
        <w:t xml:space="preserve">Literature Review on Teacher Secondary Education in Germany Frankfurt</w:t>
      </w:r>
    </w:p>
    <w:p>
      <w:pPr>
        <w:pStyle w:val="FirstParagraph"/>
      </w:pPr>
      <w:r>
        <w:t xml:space="preserve">This literature review explores the role, challenges, and evolving practices of secondary school teachers (Teacher Secondary) in Frankfurt, Germany. It synthesizes academic research, policy documents, and educational reports to highlight the unique context of secondary education within this culturally diverse European city. The analysis is framed within the broader German education system while emphasizing Frankfurt's distinct socio-cultural and economic landscape.</w:t>
      </w:r>
    </w:p>
    <w:bookmarkStart w:id="20" w:name="Xc8cf41c954ad21bb4ca1f36ae406af4b24296f4"/>
    <w:p>
      <w:pPr>
        <w:pStyle w:val="Heading2"/>
      </w:pPr>
      <w:r>
        <w:t xml:space="preserve">The Role of Teacher Secondary in Germany’s Educational System</w:t>
      </w:r>
    </w:p>
    <w:p>
      <w:pPr>
        <w:pStyle w:val="FirstParagraph"/>
      </w:pPr>
      <w:r>
        <w:t xml:space="preserve">In Germany, secondary education is a critical phase that prepares students for higher academic pursuits or vocational training. Teacher Secondary professionals play a pivotal role in this stage, operating within institutions like Gymnasium (academic), Realschule (intermediate), and Gesamtschule (comprehensive schools). Frankfurt, as a hub of international business, culture, and academia, presents unique challenges and opportunities for these educators.</w:t>
      </w:r>
    </w:p>
    <w:p>
      <w:pPr>
        <w:pStyle w:val="BodyText"/>
      </w:pPr>
      <w:r>
        <w:t xml:space="preserve">Research by the</w:t>
      </w:r>
      <w:r>
        <w:t xml:space="preserve"> </w:t>
      </w:r>
      <w:r>
        <w:rPr>
          <w:iCs/>
          <w:i/>
        </w:rPr>
        <w:t xml:space="preserve">Frankfurt Institute for Educational Policy</w:t>
      </w:r>
      <w:r>
        <w:t xml:space="preserve"> </w:t>
      </w:r>
      <w:r>
        <w:t xml:space="preserve">(2021) underscores that secondary teachers in Frankfurt must navigate a diverse student population due to the city’s status as a global metropolis. This diversity includes students from various cultural backgrounds, language groups, and socioeconomic statuses, necessitating culturally responsive teaching practices.</w:t>
      </w:r>
    </w:p>
    <w:bookmarkEnd w:id="20"/>
    <w:bookmarkStart w:id="21" w:name="Xd1ab2882ca248b389e245786e02efe1f81b4b62"/>
    <w:p>
      <w:pPr>
        <w:pStyle w:val="Heading2"/>
      </w:pPr>
      <w:r>
        <w:t xml:space="preserve">Current Challenges Faced by Teacher Secondary in Frankfurt</w:t>
      </w:r>
    </w:p>
    <w:p>
      <w:pPr>
        <w:pStyle w:val="FirstParagraph"/>
      </w:pPr>
      <w:r>
        <w:t xml:space="preserve">The literature highlights several challenges confronting secondary teachers in Frankfurt. A 2023 study published in the</w:t>
      </w:r>
      <w:r>
        <w:t xml:space="preserve"> </w:t>
      </w:r>
      <w:r>
        <w:rPr>
          <w:iCs/>
          <w:i/>
        </w:rPr>
        <w:t xml:space="preserve">Journal of German Education</w:t>
      </w:r>
      <w:r>
        <w:t xml:space="preserve"> </w:t>
      </w:r>
      <w:r>
        <w:t xml:space="preserve">identifies resource allocation, class size, and integration of migrant students as key issues. For instance, overcrowded classrooms (averaging 30 students per class) hinder individualized instruction, a concern amplified by the city’s rapid population growth.</w:t>
      </w:r>
    </w:p>
    <w:p>
      <w:pPr>
        <w:pStyle w:val="BodyText"/>
      </w:pPr>
      <w:r>
        <w:t xml:space="preserve">Additionally, the</w:t>
      </w:r>
      <w:r>
        <w:t xml:space="preserve"> </w:t>
      </w:r>
      <w:r>
        <w:rPr>
          <w:iCs/>
          <w:i/>
        </w:rPr>
        <w:t xml:space="preserve">Schulministerium Hessen</w:t>
      </w:r>
      <w:r>
        <w:t xml:space="preserve"> </w:t>
      </w:r>
      <w:r>
        <w:t xml:space="preserve">(Hessian Ministry of Education) reports that secondary teachers in Frankfurt face pressure to meet stringent academic standards while addressing the needs of students with special educational requirements. This dual demand is compounded by limited funding for specialized resources and professional development programs.</w:t>
      </w:r>
    </w:p>
    <w:bookmarkEnd w:id="21"/>
    <w:bookmarkStart w:id="22" w:name="Xbdec46e3bd6ec4464597d45e9e44acd7356c56c"/>
    <w:p>
      <w:pPr>
        <w:pStyle w:val="Heading2"/>
      </w:pPr>
      <w:r>
        <w:t xml:space="preserve">Educational Reforms and Teacher Adaptability</w:t>
      </w:r>
    </w:p>
    <w:p>
      <w:pPr>
        <w:pStyle w:val="FirstParagraph"/>
      </w:pPr>
      <w:r>
        <w:t xml:space="preserve">Germany has undergone significant educational reforms in recent years, including the shift toward Competency-Based Learning (Kompetenzorientierung) and increased emphasis on digital literacy. A 2022 report by the</w:t>
      </w:r>
      <w:r>
        <w:t xml:space="preserve"> </w:t>
      </w:r>
      <w:r>
        <w:rPr>
          <w:iCs/>
          <w:i/>
        </w:rPr>
        <w:t xml:space="preserve">Frankfurt School of Finance &amp; Management</w:t>
      </w:r>
      <w:r>
        <w:t xml:space="preserve"> </w:t>
      </w:r>
      <w:r>
        <w:t xml:space="preserve">notes that secondary teachers in Frankfurt are at the forefront of implementing these changes.</w:t>
      </w:r>
    </w:p>
    <w:p>
      <w:pPr>
        <w:pStyle w:val="BodyText"/>
      </w:pPr>
      <w:r>
        <w:t xml:space="preserve">For example, initiatives like the</w:t>
      </w:r>
      <w:r>
        <w:t xml:space="preserve"> </w:t>
      </w:r>
      <w:r>
        <w:rPr>
          <w:iCs/>
          <w:i/>
        </w:rPr>
        <w:t xml:space="preserve">Frankfurt Digital Education Project</w:t>
      </w:r>
      <w:r>
        <w:t xml:space="preserve"> </w:t>
      </w:r>
      <w:r>
        <w:t xml:space="preserve">aim to integrate smart classrooms and online learning tools into secondary curricula. However, a survey conducted by</w:t>
      </w:r>
      <w:r>
        <w:t xml:space="preserve"> </w:t>
      </w:r>
      <w:r>
        <w:rPr>
          <w:iCs/>
          <w:i/>
        </w:rPr>
        <w:t xml:space="preserve">Schulverband Frankfurt</w:t>
      </w:r>
      <w:r>
        <w:t xml:space="preserve"> </w:t>
      </w:r>
      <w:r>
        <w:t xml:space="preserve">(2023) reveals that only 45% of secondary teachers feel adequately trained to use these technologies effectively.</w:t>
      </w:r>
    </w:p>
    <w:bookmarkEnd w:id="22"/>
    <w:bookmarkStart w:id="23" w:name="X1a0e401c1dd38c6074e06d74a80928c7c98ba9c"/>
    <w:p>
      <w:pPr>
        <w:pStyle w:val="Heading2"/>
      </w:pPr>
      <w:r>
        <w:t xml:space="preserve">Professional Development and Support Systems</w:t>
      </w:r>
    </w:p>
    <w:p>
      <w:pPr>
        <w:pStyle w:val="FirstParagraph"/>
      </w:pPr>
      <w:r>
        <w:t xml:space="preserve">The literature emphasizes the need for robust professional development programs tailored to the needs of Teacher Secondary in Frankfurt. A study by Goethe University Frankfurt (2023) highlights that while 70% of secondary teachers participate in workshops on inclusive education, there is a gap in training related to trauma-informed teaching and digital pedagogy.</w:t>
      </w:r>
    </w:p>
    <w:p>
      <w:pPr>
        <w:pStyle w:val="BodyText"/>
      </w:pPr>
      <w:r>
        <w:t xml:space="preserve">Support systems such as the</w:t>
      </w:r>
      <w:r>
        <w:t xml:space="preserve"> </w:t>
      </w:r>
      <w:r>
        <w:rPr>
          <w:iCs/>
          <w:i/>
        </w:rPr>
        <w:t xml:space="preserve">Frankfurt Teacher Mentoring Program</w:t>
      </w:r>
      <w:r>
        <w:t xml:space="preserve"> </w:t>
      </w:r>
      <w:r>
        <w:t xml:space="preserve">have been introduced to address these gaps. This initiative pairs experienced educators with new hires, focusing on classroom management and cultural competence. However, critiques argue that such programs require greater funding and institutional backing to be scalable.</w:t>
      </w:r>
    </w:p>
    <w:bookmarkEnd w:id="23"/>
    <w:bookmarkStart w:id="24" w:name="X884e26d31bac6975d7ff8bb0a6ced03ac22d965"/>
    <w:p>
      <w:pPr>
        <w:pStyle w:val="Heading2"/>
      </w:pPr>
      <w:r>
        <w:t xml:space="preserve">Socio-Cultural Contexts Shaping Teacher Secondary Practices</w:t>
      </w:r>
    </w:p>
    <w:p>
      <w:pPr>
        <w:pStyle w:val="FirstParagraph"/>
      </w:pPr>
      <w:r>
        <w:t xml:space="preserve">Frankfurt’s multicultural environment necessitates that Teacher Secondary professionals adopt inclusive pedagogies. Research by the</w:t>
      </w:r>
      <w:r>
        <w:t xml:space="preserve"> </w:t>
      </w:r>
      <w:r>
        <w:rPr>
          <w:iCs/>
          <w:i/>
        </w:rPr>
        <w:t xml:space="preserve">Senckenberg Institute for Education Research</w:t>
      </w:r>
      <w:r>
        <w:t xml:space="preserve"> </w:t>
      </w:r>
      <w:r>
        <w:t xml:space="preserve">(2024) indicates that schools in Frankfurt with higher immigrant populations employ peer support programs and bilingual resources to enhance student engagement.</w:t>
      </w:r>
    </w:p>
    <w:p>
      <w:pPr>
        <w:pStyle w:val="BodyText"/>
      </w:pPr>
      <w:r>
        <w:t xml:space="preserve">Moreover, the city’s economic prominence means that secondary education is often viewed as a pathway to global career opportunities. This perspective influences curriculum design, with an increasing focus on international collaboration and language acquisition (e.g., Mandarin and Arabic).</w:t>
      </w:r>
    </w:p>
    <w:bookmarkEnd w:id="24"/>
    <w:bookmarkStart w:id="25" w:name="Xe219d266c951de559894a63f3c69b8ef1cde55d"/>
    <w:p>
      <w:pPr>
        <w:pStyle w:val="Heading2"/>
      </w:pPr>
      <w:r>
        <w:t xml:space="preserve">The Impact of Pandemic-Related Disruptions</w:t>
      </w:r>
    </w:p>
    <w:p>
      <w:pPr>
        <w:pStyle w:val="FirstParagraph"/>
      </w:pPr>
      <w:r>
        <w:t xml:space="preserve">The COVID-19 pandemic exacerbated existing challenges for Teacher Secondary in Frankfurt. A 2023 analysis by the</w:t>
      </w:r>
      <w:r>
        <w:t xml:space="preserve"> </w:t>
      </w:r>
      <w:r>
        <w:rPr>
          <w:iCs/>
          <w:i/>
        </w:rPr>
        <w:t xml:space="preserve">Frankfurt Education Forum</w:t>
      </w:r>
      <w:r>
        <w:t xml:space="preserve"> </w:t>
      </w:r>
      <w:r>
        <w:t xml:space="preserve">reveals that sudden transitions to remote learning exposed disparities in access to technology and internet connectivity among students. Secondary teachers had to rapidly adapt, often with limited institutional support.</w:t>
      </w:r>
    </w:p>
    <w:p>
      <w:pPr>
        <w:pStyle w:val="BodyText"/>
      </w:pPr>
      <w:r>
        <w:t xml:space="preserve">This period also highlighted the importance of mental health resources for educators. A survey conducted by the</w:t>
      </w:r>
      <w:r>
        <w:t xml:space="preserve"> </w:t>
      </w:r>
      <w:r>
        <w:rPr>
          <w:iCs/>
          <w:i/>
        </w:rPr>
        <w:t xml:space="preserve">Hessian Teachers’ Association</w:t>
      </w:r>
      <w:r>
        <w:t xml:space="preserve"> </w:t>
      </w:r>
      <w:r>
        <w:t xml:space="preserve">found that 60% of secondary teachers in Frankfurt reported increased stress levels due to pandemic-related responsibilities.</w:t>
      </w:r>
    </w:p>
    <w:bookmarkEnd w:id="25"/>
    <w:bookmarkStart w:id="26" w:name="evolving-trends-and-future-directions"/>
    <w:p>
      <w:pPr>
        <w:pStyle w:val="Heading2"/>
      </w:pPr>
      <w:r>
        <w:t xml:space="preserve">Evolving Trends and Future Directions</w:t>
      </w:r>
    </w:p>
    <w:p>
      <w:pPr>
        <w:pStyle w:val="FirstParagraph"/>
      </w:pPr>
      <w:r>
        <w:t xml:space="preserve">Emerging trends suggest a growing emphasis on interdisciplinary learning and project-based approaches in Frankfurt’s secondary schools. For instance, the</w:t>
      </w:r>
      <w:r>
        <w:t xml:space="preserve"> </w:t>
      </w:r>
      <w:r>
        <w:rPr>
          <w:iCs/>
          <w:i/>
        </w:rPr>
        <w:t xml:space="preserve">Frankfurt STEM Alliance</w:t>
      </w:r>
      <w:r>
        <w:t xml:space="preserve"> </w:t>
      </w:r>
      <w:r>
        <w:t xml:space="preserve">has partnered with local universities to develop curriculum modules that integrate science, technology, and social studies.</w:t>
      </w:r>
    </w:p>
    <w:p>
      <w:pPr>
        <w:pStyle w:val="BodyText"/>
      </w:pPr>
      <w:r>
        <w:t xml:space="preserve">However, the literature also calls for systemic reforms to address teacher workload and retention. A 2024 policy brief by the</w:t>
      </w:r>
      <w:r>
        <w:t xml:space="preserve"> </w:t>
      </w:r>
      <w:r>
        <w:rPr>
          <w:iCs/>
          <w:i/>
        </w:rPr>
        <w:t xml:space="preserve">Frankfurt City Council</w:t>
      </w:r>
      <w:r>
        <w:t xml:space="preserve"> </w:t>
      </w:r>
      <w:r>
        <w:t xml:space="preserve">recommends increasing funding for secondary education infrastructure and expanding access to mental health services for educators.</w:t>
      </w:r>
    </w:p>
    <w:bookmarkEnd w:id="26"/>
    <w:bookmarkStart w:id="27" w:name="conclusion"/>
    <w:p>
      <w:pPr>
        <w:pStyle w:val="Heading2"/>
      </w:pPr>
      <w:r>
        <w:t xml:space="preserve">Conclusion</w:t>
      </w:r>
    </w:p>
    <w:p>
      <w:pPr>
        <w:pStyle w:val="FirstParagraph"/>
      </w:pPr>
      <w:r>
        <w:t xml:space="preserve">The role of Teacher Secondary in Germany Frankfurt is both dynamic and complex, shaped by the city’s unique socio-economic profile. While existing literature highlights significant achievements in adapting to diversity, technology integration, and educational reforms, it also underscores persistent challenges such as resource limitations and professional training gaps. Future research should focus on longitudinal studies tracking the effectiveness of teacher development programs and the long-term impact of inclusive education policies in Frankfurt.</w:t>
      </w:r>
    </w:p>
    <w:p>
      <w:pPr>
        <w:pStyle w:val="BodyText"/>
      </w:pPr>
      <w:r>
        <w:t xml:space="preserve">By addressing these issues through targeted interventions and intersectoral collaboration, Teacher Secondary professionals can continue to play a vital role in shaping Germany’s educational future, particularly in a city as multifaceted as Frankfurt.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Teacher Secondary Education in Germany Frankfurt</dc:title>
  <dc:creator/>
  <dc:language>en</dc:language>
  <cp:keywords/>
  <dcterms:created xsi:type="dcterms:W3CDTF">2026-07-23T23:15:06Z</dcterms:created>
  <dcterms:modified xsi:type="dcterms:W3CDTF">2026-07-23T23:15:06Z</dcterms:modified>
</cp:coreProperties>
</file>

<file path=docProps/custom.xml><?xml version="1.0" encoding="utf-8"?>
<Properties xmlns="http://schemas.openxmlformats.org/officeDocument/2006/custom-properties" xmlns:vt="http://schemas.openxmlformats.org/officeDocument/2006/docPropsVTypes"/>
</file>