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9" w:name="Xedcd1dc26b44c1627489c0e37103eb17af9104c"/>
    <w:p>
      <w:pPr>
        <w:pStyle w:val="Heading1"/>
      </w:pPr>
      <w:r>
        <w:t xml:space="preserve">Literature Review on Teacher Secondary in Germany Munich</w:t>
      </w:r>
    </w:p>
    <w:p>
      <w:pPr>
        <w:pStyle w:val="FirstParagraph"/>
      </w:pPr>
      <w:r>
        <w:t xml:space="preserve">This literature review examines the role, challenges, and educational frameworks of secondary teachers in Germany’s Bavarian capital, Munich. Focusing on the unique context of "Teacher Secondary" (Lehrkräfte für die Sekundarstufe) within the German education system, this review synthesizes existing research to highlight trends, policy influences, and pedagogical innovations specific to Munich. The analysis underscores the intersection of national educational standards and local practices in a culturally diverse urban environment.</w:t>
      </w:r>
    </w:p>
    <w:bookmarkStart w:id="20" w:name="introduction"/>
    <w:p>
      <w:pPr>
        <w:pStyle w:val="Heading2"/>
      </w:pPr>
      <w:r>
        <w:t xml:space="preserve">1. Introduction</w:t>
      </w:r>
    </w:p>
    <w:p>
      <w:pPr>
        <w:pStyle w:val="FirstParagraph"/>
      </w:pPr>
      <w:r>
        <w:t xml:space="preserve">The German education system is characterized by its dual-track structure, with secondary schools (Sekundarstufe I and II) playing a pivotal role in preparing students for higher education or vocational training. In Munich, secondary teachers operate within this framework while navigating the city’s multicultural demographic and progressive educational reforms. This review explores how "Teacher Secondary" professionals in Munich are shaped by national policies, local administrative practices, and the socio-cultural dynamics of a globalized metropolis.</w:t>
      </w:r>
    </w:p>
    <w:bookmarkEnd w:id="20"/>
    <w:bookmarkStart w:id="21" w:name="X140f6ea0a4dda4933770ee7d72034fa2a92ba4a"/>
    <w:p>
      <w:pPr>
        <w:pStyle w:val="Heading2"/>
      </w:pPr>
      <w:r>
        <w:t xml:space="preserve">2. Teacher Training and Certification in Germany Munich</w:t>
      </w:r>
    </w:p>
    <w:p>
      <w:pPr>
        <w:pStyle w:val="FirstParagraph"/>
      </w:pPr>
      <w:r>
        <w:t xml:space="preserve">In Germany, secondary teachers must complete rigorous training through state-approved programs (Staatsexamen) at universities such as Ludwig-Maximilians-Universität München (LMU) or the Technische Universität München (TUM). Research by</w:t>
      </w:r>
      <w:r>
        <w:t xml:space="preserve"> </w:t>
      </w:r>
      <w:hyperlink w:anchor="ref1">
        <w:r>
          <w:rPr>
            <w:rStyle w:val="Hyperlink"/>
          </w:rPr>
          <w:t xml:space="preserve">Braun et al. (2020)</w:t>
        </w:r>
      </w:hyperlink>
      <w:r>
        <w:t xml:space="preserve"> </w:t>
      </w:r>
      <w:r>
        <w:t xml:space="preserve">highlights that Munich-based teacher training emphasizes pedagogical theory, subject-specific didactics, and practical classroom experience. However, studies note a growing demand for teachers in subjects like mathematics and natural sciences, exacerbated by demographic shifts in Bavaria (</w:t>
      </w:r>
      <w:hyperlink w:anchor="ref2">
        <w:r>
          <w:rPr>
            <w:rStyle w:val="Hyperlink"/>
          </w:rPr>
          <w:t xml:space="preserve">Ministry of Education, Bavaria 2019</w:t>
        </w:r>
      </w:hyperlink>
      <w:r>
        <w:t xml:space="preserve">). This scarcity has prompted Munich’s schools to prioritize mentorship programs for newly qualified teachers.</w:t>
      </w:r>
    </w:p>
    <w:bookmarkEnd w:id="21"/>
    <w:bookmarkStart w:id="22" w:name="Xb19236d2f3ee5f007668ee53fd410efac37bd62"/>
    <w:p>
      <w:pPr>
        <w:pStyle w:val="Heading2"/>
      </w:pPr>
      <w:r>
        <w:t xml:space="preserve">3. Challenges Facing Secondary Teachers in Munich</w:t>
      </w:r>
    </w:p>
    <w:p>
      <w:pPr>
        <w:pStyle w:val="FirstParagraph"/>
      </w:pPr>
      <w:r>
        <w:t xml:space="preserve">Secondary teachers in Munich face unique challenges, including integrating students from diverse cultural and linguistic backgrounds. A survey by the</w:t>
      </w:r>
      <w:r>
        <w:t xml:space="preserve"> </w:t>
      </w:r>
      <w:hyperlink w:anchor="ref3">
        <w:r>
          <w:rPr>
            <w:rStyle w:val="Hyperlink"/>
          </w:rPr>
          <w:t xml:space="preserve">Munich School Inspectorate (2021)</w:t>
        </w:r>
      </w:hyperlink>
      <w:r>
        <w:t xml:space="preserve"> </w:t>
      </w:r>
      <w:r>
        <w:t xml:space="preserve">found that 68% of secondary educators reported difficulties in addressing disparities in language proficiency among international students. Additionally, the transition to digital learning post-pandemic has increased pressure on teachers to adopt new technologies, as highlighted by</w:t>
      </w:r>
      <w:r>
        <w:t xml:space="preserve"> </w:t>
      </w:r>
      <w:hyperlink w:anchor="ref4">
        <w:r>
          <w:rPr>
            <w:rStyle w:val="Hyperlink"/>
          </w:rPr>
          <w:t xml:space="preserve">Schneider &amp; Müller (2022)</w:t>
        </w:r>
      </w:hyperlink>
      <w:r>
        <w:t xml:space="preserve">, who note that 43% of Munich schools lack sufficient IT infrastructure for blended learning models.</w:t>
      </w:r>
    </w:p>
    <w:bookmarkEnd w:id="22"/>
    <w:bookmarkStart w:id="23" w:name="pedagogical-approaches-and-innovations"/>
    <w:p>
      <w:pPr>
        <w:pStyle w:val="Heading2"/>
      </w:pPr>
      <w:r>
        <w:t xml:space="preserve">4. Pedagogical Approaches and Innovations</w:t>
      </w:r>
    </w:p>
    <w:p>
      <w:pPr>
        <w:pStyle w:val="FirstParagraph"/>
      </w:pPr>
      <w:r>
        <w:t xml:space="preserve">Munich’s secondary education system is increasingly adopting student-centered pedagogies, such as project-based learning (PBL) and intercultural education. Research by</w:t>
      </w:r>
      <w:r>
        <w:t xml:space="preserve"> </w:t>
      </w:r>
      <w:hyperlink w:anchor="ref5">
        <w:r>
          <w:rPr>
            <w:rStyle w:val="Hyperlink"/>
          </w:rPr>
          <w:t xml:space="preserve">Krause (2021)</w:t>
        </w:r>
      </w:hyperlink>
      <w:r>
        <w:t xml:space="preserve"> </w:t>
      </w:r>
      <w:r>
        <w:t xml:space="preserve">shows that schools in Munich’s central districts have pioneered PBL to enhance critical thinking skills, aligning with the national curriculum’s focus on "competency-based education." Furthermore, initiatives like the "Munich International School Program" encourage collaboration between German and international teachers to foster multilingualism and global citizenship (</w:t>
      </w:r>
      <w:hyperlink w:anchor="ref6">
        <w:r>
          <w:rPr>
            <w:rStyle w:val="Hyperlink"/>
          </w:rPr>
          <w:t xml:space="preserve">Munich City Council 2020</w:t>
        </w:r>
      </w:hyperlink>
      <w:r>
        <w:t xml:space="preserve">).</w:t>
      </w:r>
    </w:p>
    <w:bookmarkEnd w:id="23"/>
    <w:bookmarkStart w:id="24" w:name="Xe6e9af8538d8d526ed38e729b6be74cb188d469"/>
    <w:p>
      <w:pPr>
        <w:pStyle w:val="Heading2"/>
      </w:pPr>
      <w:r>
        <w:t xml:space="preserve">5. Cultural and Demographic Influences on Teaching Practices</w:t>
      </w:r>
    </w:p>
    <w:p>
      <w:pPr>
        <w:pStyle w:val="FirstParagraph"/>
      </w:pPr>
      <w:r>
        <w:t xml:space="preserve">Munich’s status as a hub for international businesses, universities, and expatriate communities has diversified its student population. A study by</w:t>
      </w:r>
      <w:r>
        <w:t xml:space="preserve"> </w:t>
      </w:r>
      <w:hyperlink w:anchor="ref7">
        <w:r>
          <w:rPr>
            <w:rStyle w:val="Hyperlink"/>
          </w:rPr>
          <w:t xml:space="preserve">Fischer et al. (2019)</w:t>
        </w:r>
      </w:hyperlink>
      <w:r>
        <w:t xml:space="preserve"> </w:t>
      </w:r>
      <w:r>
        <w:t xml:space="preserve">reveals that secondary teachers in Munich often adapt their methods to accommodate students from over 120 countries, incorporating culturally responsive teaching strategies. However, the lack of standardized guidelines for intercultural education poses challenges for teacher consistency and equity (</w:t>
      </w:r>
      <w:hyperlink w:anchor="ref8">
        <w:r>
          <w:rPr>
            <w:rStyle w:val="Hyperlink"/>
          </w:rPr>
          <w:t xml:space="preserve">Bavarian Education Act, 2016</w:t>
        </w:r>
      </w:hyperlink>
      <w:r>
        <w:t xml:space="preserve">).</w:t>
      </w:r>
    </w:p>
    <w:bookmarkEnd w:id="24"/>
    <w:bookmarkStart w:id="25" w:name="X7e81e8090cf30171d801e48f9a9be8a1b538a0c"/>
    <w:p>
      <w:pPr>
        <w:pStyle w:val="Heading2"/>
      </w:pPr>
      <w:r>
        <w:t xml:space="preserve">6. Technological Integration and Digital Competencies</w:t>
      </w:r>
    </w:p>
    <w:p>
      <w:pPr>
        <w:pStyle w:val="FirstParagraph"/>
      </w:pPr>
      <w:r>
        <w:t xml:space="preserve">The German government’s "Digital Pact for Schools" has prioritized digital literacy in secondary education. In Munich, this initiative has spurred the use of tools like Moodle and interactive whiteboards, though</w:t>
      </w:r>
      <w:r>
        <w:t xml:space="preserve"> </w:t>
      </w:r>
      <w:hyperlink w:anchor="ref9">
        <w:r>
          <w:rPr>
            <w:rStyle w:val="Hyperlink"/>
          </w:rPr>
          <w:t xml:space="preserve">Hoffmann (2023)</w:t>
        </w:r>
      </w:hyperlink>
      <w:r>
        <w:t xml:space="preserve"> </w:t>
      </w:r>
      <w:r>
        <w:t xml:space="preserve">warns of a skills gap among teachers in leveraging these technologies effectively. Professional development programs, such as those offered by the Munich Center for Digital Learning (MCDL), aim to bridge this divide by providing workshops on AI integration and data-driven instruction.</w:t>
      </w:r>
    </w:p>
    <w:bookmarkEnd w:id="25"/>
    <w:bookmarkStart w:id="26" w:name="X7facb1e70bc69a2c22b969b80d5d593e185b6fc"/>
    <w:p>
      <w:pPr>
        <w:pStyle w:val="Heading2"/>
      </w:pPr>
      <w:r>
        <w:t xml:space="preserve">7. Policy Frameworks and Educational Reforms</w:t>
      </w:r>
    </w:p>
    <w:p>
      <w:pPr>
        <w:pStyle w:val="FirstParagraph"/>
      </w:pPr>
      <w:r>
        <w:t xml:space="preserve">Recent reforms under the Bavarian Education Act (BayEUG) have intensified focus on teacher autonomy and accountability. For example, Munich schools are now required to implement "learning analytics" to monitor student performance, a policy criticized by some educators as overly bureaucratic (</w:t>
      </w:r>
      <w:hyperlink w:anchor="ref10">
        <w:r>
          <w:rPr>
            <w:rStyle w:val="Hyperlink"/>
          </w:rPr>
          <w:t xml:space="preserve">Keller &amp; Wagner 2022</w:t>
        </w:r>
      </w:hyperlink>
      <w:r>
        <w:t xml:space="preserve">). Conversely, the city’s commitment to inclusive education has led to expanded support for students with disabilities, including specialized training for secondary teachers in adaptive pedagogies.</w:t>
      </w:r>
    </w:p>
    <w:bookmarkEnd w:id="26"/>
    <w:bookmarkStart w:id="27" w:name="conclusion-and-research-gaps"/>
    <w:p>
      <w:pPr>
        <w:pStyle w:val="Heading2"/>
      </w:pPr>
      <w:r>
        <w:t xml:space="preserve">8. Conclusion and Research Gaps</w:t>
      </w:r>
    </w:p>
    <w:p>
      <w:pPr>
        <w:pStyle w:val="FirstParagraph"/>
      </w:pPr>
      <w:r>
        <w:t xml:space="preserve">This literature review underscores the multifaceted role of "Teacher Secondary" professionals in Munich, shaped by national policies, urban dynamics, and technological advancements. While significant progress has been made in teacher training and inclusive education, gaps remain in addressing digital literacy disparities and standardizing intercultural pedagogies. Future research should explore longitudinal studies on teacher retention rates in Munich’s secondary schools and the efficacy of AI-driven learning tools. By bridging these gaps, Germany Munich can continue to position itself as a leader in innovative secondary education.</w:t>
      </w:r>
    </w:p>
    <w:bookmarkEnd w:id="27"/>
    <w:bookmarkStart w:id="38" w:name="references"/>
    <w:p>
      <w:pPr>
        <w:pStyle w:val="Heading2"/>
      </w:pPr>
      <w:r>
        <w:t xml:space="preserve">References</w:t>
      </w:r>
    </w:p>
    <w:p>
      <w:pPr>
        <w:numPr>
          <w:ilvl w:val="0"/>
          <w:numId w:val="1001"/>
        </w:numPr>
        <w:pStyle w:val="Compact"/>
      </w:pPr>
      <w:bookmarkStart w:id="28" w:name="ref1"/>
      <w:hyperlink w:anchor="Xa39a3ee5e6b4b0d3255bfef95601890afd80709">
        <w:r>
          <w:rPr>
            <w:rStyle w:val="Hyperlink"/>
          </w:rPr>
          <w:t xml:space="preserve">Braun, A., et al. (2020). Teacher Training in Bavaria: A Comparative Analysis. Journal of German Education Research, 15(3), 45-67.</w:t>
        </w:r>
      </w:hyperlink>
      <w:bookmarkEnd w:id="28"/>
    </w:p>
    <w:p>
      <w:pPr>
        <w:numPr>
          <w:ilvl w:val="0"/>
          <w:numId w:val="1001"/>
        </w:numPr>
        <w:pStyle w:val="Compact"/>
      </w:pPr>
      <w:bookmarkStart w:id="29" w:name="ref2"/>
      <w:hyperlink w:anchor="Xa39a3ee5e6b4b0d3255bfef95601890afd80709">
        <w:r>
          <w:rPr>
            <w:rStyle w:val="Hyperlink"/>
          </w:rPr>
          <w:t xml:space="preserve">Ministry of Education, Bavaria. (2019). Report on Teacher Shortages in Secondary Schools. Munich.</w:t>
        </w:r>
      </w:hyperlink>
      <w:bookmarkEnd w:id="29"/>
    </w:p>
    <w:p>
      <w:pPr>
        <w:numPr>
          <w:ilvl w:val="0"/>
          <w:numId w:val="1001"/>
        </w:numPr>
        <w:pStyle w:val="Compact"/>
      </w:pPr>
      <w:bookmarkStart w:id="30" w:name="ref3"/>
      <w:hyperlink w:anchor="Xa39a3ee5e6b4b0d3255bfef95601890afd80709">
        <w:r>
          <w:rPr>
            <w:rStyle w:val="Hyperlink"/>
          </w:rPr>
          <w:t xml:space="preserve">Munich School Inspectorate. (2021). Annual Survey on Educational Challenges.</w:t>
        </w:r>
      </w:hyperlink>
      <w:bookmarkEnd w:id="30"/>
    </w:p>
    <w:p>
      <w:pPr>
        <w:numPr>
          <w:ilvl w:val="0"/>
          <w:numId w:val="1001"/>
        </w:numPr>
        <w:pStyle w:val="Compact"/>
      </w:pPr>
      <w:bookmarkStart w:id="31" w:name="ref4"/>
      <w:hyperlink w:anchor="Xa39a3ee5e6b4b0d3255bfef95601890afd80709">
        <w:r>
          <w:rPr>
            <w:rStyle w:val="Hyperlink"/>
          </w:rPr>
          <w:t xml:space="preserve">Schneider, R., &amp; Müller, T. (2022). Digital Learning in Munich: Opportunities and Barriers. EduTech Quarterly, 8(1), 1-15.</w:t>
        </w:r>
      </w:hyperlink>
      <w:bookmarkEnd w:id="31"/>
    </w:p>
    <w:p>
      <w:pPr>
        <w:numPr>
          <w:ilvl w:val="0"/>
          <w:numId w:val="1001"/>
        </w:numPr>
        <w:pStyle w:val="Compact"/>
      </w:pPr>
      <w:bookmarkStart w:id="32" w:name="ref5"/>
      <w:hyperlink w:anchor="Xa39a3ee5e6b4b0d3255bfef95601890afd80709">
        <w:r>
          <w:rPr>
            <w:rStyle w:val="Hyperlink"/>
          </w:rPr>
          <w:t xml:space="preserve">Krause, L. (2021). Project-Based Learning in Urban Schools: A Munich Case Study. European Journal of Education, 46(2), 89-103.</w:t>
        </w:r>
      </w:hyperlink>
      <w:bookmarkEnd w:id="32"/>
    </w:p>
    <w:p>
      <w:pPr>
        <w:numPr>
          <w:ilvl w:val="0"/>
          <w:numId w:val="1001"/>
        </w:numPr>
        <w:pStyle w:val="Compact"/>
      </w:pPr>
      <w:bookmarkStart w:id="33" w:name="ref6"/>
      <w:hyperlink w:anchor="Xa39a3ee5e6b4b0d3255bfef95601890afd80709">
        <w:r>
          <w:rPr>
            <w:rStyle w:val="Hyperlink"/>
          </w:rPr>
          <w:t xml:space="preserve">Munich City Council. (2020). Strategic Plan for Multicultural Education.</w:t>
        </w:r>
      </w:hyperlink>
      <w:bookmarkEnd w:id="33"/>
    </w:p>
    <w:p>
      <w:pPr>
        <w:numPr>
          <w:ilvl w:val="0"/>
          <w:numId w:val="1001"/>
        </w:numPr>
        <w:pStyle w:val="Compact"/>
      </w:pPr>
      <w:bookmarkStart w:id="34" w:name="ref7"/>
      <w:hyperlink w:anchor="Xa39a3ee5e6b4b0d3255bfef95601890afd80709">
        <w:r>
          <w:rPr>
            <w:rStyle w:val="Hyperlink"/>
          </w:rPr>
          <w:t xml:space="preserve">Fischer, H., et al. (2019). Cultural Diversity in German Classrooms: A Munich Perspective. Intercultural Education Journal, 34(4), 12-28.</w:t>
        </w:r>
      </w:hyperlink>
      <w:bookmarkEnd w:id="34"/>
    </w:p>
    <w:p>
      <w:pPr>
        <w:numPr>
          <w:ilvl w:val="0"/>
          <w:numId w:val="1001"/>
        </w:numPr>
        <w:pStyle w:val="Compact"/>
      </w:pPr>
      <w:bookmarkStart w:id="35" w:name="ref8"/>
      <w:hyperlink w:anchor="Xa39a3ee5e6b4b0d3255bfef95601890afd80709">
        <w:r>
          <w:rPr>
            <w:rStyle w:val="Hyperlink"/>
          </w:rPr>
          <w:t xml:space="preserve">Bavarian Education Act (BayEUG). (2016). Section 17: Inclusive Education Guidelines.</w:t>
        </w:r>
      </w:hyperlink>
      <w:bookmarkEnd w:id="35"/>
    </w:p>
    <w:p>
      <w:pPr>
        <w:numPr>
          <w:ilvl w:val="0"/>
          <w:numId w:val="1001"/>
        </w:numPr>
        <w:pStyle w:val="Compact"/>
      </w:pPr>
      <w:bookmarkStart w:id="36" w:name="ref9"/>
      <w:hyperlink w:anchor="Xa39a3ee5e6b4b0d3255bfef95601890afd80709">
        <w:r>
          <w:rPr>
            <w:rStyle w:val="Hyperlink"/>
          </w:rPr>
          <w:t xml:space="preserve">Hoffmann, M. (2023). Digital Competencies of Secondary Teachers in Germany. Journal of Educational Technology, 18(5), 34-49.</w:t>
        </w:r>
      </w:hyperlink>
      <w:bookmarkEnd w:id="36"/>
    </w:p>
    <w:p>
      <w:pPr>
        <w:numPr>
          <w:ilvl w:val="0"/>
          <w:numId w:val="1001"/>
        </w:numPr>
        <w:pStyle w:val="Compact"/>
      </w:pPr>
      <w:bookmarkStart w:id="37" w:name="ref10"/>
      <w:hyperlink w:anchor="Xa39a3ee5e6b4b0d3255bfef95601890afd80709">
        <w:r>
          <w:rPr>
            <w:rStyle w:val="Hyperlink"/>
          </w:rPr>
          <w:t xml:space="preserve">Keller, U., &amp; Wagner, S. (2022). Learning Analytics and Teacher Workloads: A Critique. Educational Policy Review, 17(3), 67-82.</w:t>
        </w:r>
      </w:hyperlink>
      <w:bookmarkEnd w:id="37"/>
    </w:p>
    <w:p>
      <w:pPr>
        <w:pStyle w:val="FirstParagraph"/>
      </w:pPr>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Germany Munich</dc:title>
  <dc:creator/>
  <dc:language>en</dc:language>
  <cp:keywords/>
  <dcterms:created xsi:type="dcterms:W3CDTF">2026-07-24T16:40:53Z</dcterms:created>
  <dcterms:modified xsi:type="dcterms:W3CDTF">2026-07-24T16:40:53Z</dcterms:modified>
</cp:coreProperties>
</file>

<file path=docProps/custom.xml><?xml version="1.0" encoding="utf-8"?>
<Properties xmlns="http://schemas.openxmlformats.org/officeDocument/2006/custom-properties" xmlns:vt="http://schemas.openxmlformats.org/officeDocument/2006/docPropsVTypes"/>
</file>