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5025fb8b3c4c9b477d96aa94b7128b0b4b210d"/>
    <w:p>
      <w:pPr>
        <w:pStyle w:val="Heading1"/>
      </w:pPr>
      <w:r>
        <w:t xml:space="preserve">Literature Review on Teacher Secondary Education in India, Mumbai</w:t>
      </w:r>
    </w:p>
    <w:bookmarkStart w:id="20" w:name="introduction"/>
    <w:p>
      <w:pPr>
        <w:pStyle w:val="Heading2"/>
      </w:pPr>
      <w:r>
        <w:t xml:space="preserve">Introduction</w:t>
      </w:r>
    </w:p>
    <w:p>
      <w:pPr>
        <w:pStyle w:val="FirstParagraph"/>
      </w:pPr>
      <w:r>
        <w:t xml:space="preserve">The role of secondary teachers in shaping the academic and personal development of students is pivotal, particularly within the dynamic educational landscape of Mumbai, India. As a metropolis with diverse socio-economic and cultural demographics, Mumbai presents unique challenges and opportunities for secondary education. This literature review examines existing research on Teacher Secondary Education in Mumbai, focusing on pedagogical practices, policy frameworks, institutional support systems, and the socio-cultural context that influence teacher training and effectiveness.</w:t>
      </w:r>
    </w:p>
    <w:bookmarkEnd w:id="20"/>
    <w:bookmarkStart w:id="21" w:name="X902bc0a1eed9dbc13ce5969277a6c452c744e76"/>
    <w:p>
      <w:pPr>
        <w:pStyle w:val="Heading2"/>
      </w:pPr>
      <w:r>
        <w:t xml:space="preserve">Historical Context of Teacher Secondary Education in India</w:t>
      </w:r>
    </w:p>
    <w:p>
      <w:pPr>
        <w:pStyle w:val="FirstParagraph"/>
      </w:pPr>
      <w:r>
        <w:t xml:space="preserve">The foundation of secondary teacher education in India dates back to the 19th century with the establishment of institutions like the Bombay (now Mumbai) University in 1857. Early teacher training programs emphasized classical subjects and rote learning, reflecting colonial-era priorities. Post-independence, the Indian education system evolved to prioritize universal access, culminating in policies such as the Right of Children to Free and Compulsory Education Act (2009). In Mumbai, secondary teacher training has been influenced by regional initiatives like the Maharashtra State Board of Secondary and Higher Secondary Education (MSBSHSE), which standardizes curricula and teacher certification processes.</w:t>
      </w:r>
    </w:p>
    <w:p>
      <w:pPr>
        <w:pStyle w:val="BodyText"/>
      </w:pPr>
      <w:r>
        <w:t xml:space="preserve">Studies highlight that historical gaps in teacher training infrastructure, such as a lack of emphasis on pedagogical methods and classroom management, have persisted in Mumbai's secondary education system. Research by Deshmukh (2015) notes that many teachers in Mumbai's public schools received inadequate pre-service training, leading to challenges in addressing diverse student needs.</w:t>
      </w:r>
    </w:p>
    <w:bookmarkEnd w:id="21"/>
    <w:bookmarkStart w:id="22" w:name="X24276b17c9e1087d8d9ae7176652066fdaabe8d"/>
    <w:p>
      <w:pPr>
        <w:pStyle w:val="Heading2"/>
      </w:pPr>
      <w:r>
        <w:t xml:space="preserve">Current Landscape of Secondary Teacher Education in Mumbai</w:t>
      </w:r>
    </w:p>
    <w:p>
      <w:pPr>
        <w:pStyle w:val="FirstParagraph"/>
      </w:pPr>
      <w:r>
        <w:t xml:space="preserve">In recent years, Mumbai has seen increased efforts to modernize teacher education. Institutions like the SNDT Women’s University and St. Xavier’s College offer specialized programs for secondary teachers, integrating technology and inclusive pedagogy into their curricula. The National Council for Teacher Education (NCTE) guidelines have also influenced teacher training in Mumbai, emphasizing continuous professional development (CPD) through workshops and online platforms like DIKSHA.</w:t>
      </w:r>
    </w:p>
    <w:p>
      <w:pPr>
        <w:pStyle w:val="BodyText"/>
      </w:pPr>
      <w:r>
        <w:t xml:space="preserve">However, disparities between public and private schools remain significant. According to a report by the Mumbai District Education Society (2020), only 35% of secondary school teachers in government-run schools in Mumbai had completed formal teacher education programs, compared to over 90% in private institutions. This gap exacerbates inequities in educational quality and student outcomes.</w:t>
      </w:r>
    </w:p>
    <w:bookmarkEnd w:id="22"/>
    <w:bookmarkStart w:id="23" w:name="X7edf9c5c0408f3c6c695837ff26677bb24183ba"/>
    <w:p>
      <w:pPr>
        <w:pStyle w:val="Heading2"/>
      </w:pPr>
      <w:r>
        <w:t xml:space="preserve">Challenges Faced by Secondary Teachers in Mumbai</w:t>
      </w:r>
    </w:p>
    <w:p>
      <w:pPr>
        <w:numPr>
          <w:ilvl w:val="0"/>
          <w:numId w:val="1001"/>
        </w:numPr>
        <w:pStyle w:val="Compact"/>
      </w:pPr>
      <w:r>
        <w:rPr>
          <w:bCs/>
          <w:b/>
        </w:rPr>
        <w:t xml:space="preserve">Resource Limitations:</w:t>
      </w:r>
      <w:r>
        <w:t xml:space="preserve"> </w:t>
      </w:r>
      <w:r>
        <w:t xml:space="preserve">Many schools, especially in low-income areas, lack infrastructure such as digital tools, laboratories, and libraries. A 2019 study by the Mumbai Education Trust found that 70% of secondary teachers relied on outdated textbooks and lacked access to modern teaching aids.</w:t>
      </w:r>
    </w:p>
    <w:p>
      <w:pPr>
        <w:numPr>
          <w:ilvl w:val="0"/>
          <w:numId w:val="1001"/>
        </w:numPr>
        <w:pStyle w:val="Compact"/>
      </w:pPr>
      <w:r>
        <w:rPr>
          <w:bCs/>
          <w:b/>
        </w:rPr>
        <w:t xml:space="preserve">Diverse Student Needs:</w:t>
      </w:r>
      <w:r>
        <w:t xml:space="preserve"> </w:t>
      </w:r>
      <w:r>
        <w:t xml:space="preserve">Mumbai's multicultural environment requires teachers to address linguistic diversity, socio-economic disparities, and varying learning paces. Research by Pandit (2018) indicates that 45% of secondary teachers in Mumbai reported difficulties in adapting lessons for students with disabilities or from marginalized communities.</w:t>
      </w:r>
    </w:p>
    <w:p>
      <w:pPr>
        <w:numPr>
          <w:ilvl w:val="0"/>
          <w:numId w:val="1001"/>
        </w:numPr>
        <w:pStyle w:val="Compact"/>
      </w:pPr>
      <w:r>
        <w:rPr>
          <w:bCs/>
          <w:b/>
        </w:rPr>
        <w:t xml:space="preserve">Urbanization Pressures:</w:t>
      </w:r>
      <w:r>
        <w:t xml:space="preserve"> </w:t>
      </w:r>
      <w:r>
        <w:t xml:space="preserve">Rapid urbanization has led to overcrowded classrooms and increased student-teacher ratios. A 2021 survey by the Mumbai Municipal Corporation revealed an average of 40 students per teacher in public secondary schools, far exceeding recommended standards.</w:t>
      </w:r>
    </w:p>
    <w:p>
      <w:pPr>
        <w:numPr>
          <w:ilvl w:val="0"/>
          <w:numId w:val="1001"/>
        </w:numPr>
        <w:pStyle w:val="Compact"/>
      </w:pPr>
      <w:r>
        <w:rPr>
          <w:bCs/>
          <w:b/>
        </w:rPr>
        <w:t xml:space="preserve">Pedagogical Constraints:</w:t>
      </w:r>
      <w:r>
        <w:t xml:space="preserve"> </w:t>
      </w:r>
      <w:r>
        <w:t xml:space="preserve">Traditional teaching methods often dominate, with limited scope for experiential learning. A study by Gupta (2022) noted that only 30% of secondary teachers in Mumbai used project-based learning or flipped classroom techniques regularly.</w:t>
      </w:r>
    </w:p>
    <w:bookmarkEnd w:id="23"/>
    <w:bookmarkStart w:id="24" w:name="X8c60830a750d81c86c85013e88b5b11643bf7e9"/>
    <w:p>
      <w:pPr>
        <w:pStyle w:val="Heading2"/>
      </w:pPr>
      <w:r>
        <w:t xml:space="preserve">Opportunities and Innovations in Teacher Development</w:t>
      </w:r>
    </w:p>
    <w:p>
      <w:pPr>
        <w:pStyle w:val="FirstParagraph"/>
      </w:pPr>
      <w:r>
        <w:t xml:space="preserve">Despite these challenges, Mumbai has emerged as a hub for innovative teacher development initiatives. The Maharashtra State Government’s “Digital Learning for All” program has equipped teachers with digital literacy skills to integrate technology into classrooms. For example, the use of interactive whiteboards and online platforms like Khan Academy has been adopted in over 200 public schools across Mumbai.</w:t>
      </w:r>
    </w:p>
    <w:p>
      <w:pPr>
        <w:pStyle w:val="BodyText"/>
      </w:pPr>
      <w:r>
        <w:t xml:space="preserve">Collaborative efforts between universities and schools have also gained traction. The Mumbai University’s “Teacher Mentorship Program” pairs novice teachers with experienced educators for peer observations and feedback. Additionally, NGOs like Pratham have launched grassroots programs to upskill teachers in marginalized communities through workshops on child psychology and inclusive pedagogy.</w:t>
      </w:r>
    </w:p>
    <w:p>
      <w:pPr>
        <w:pStyle w:val="BodyText"/>
      </w:pPr>
      <w:r>
        <w:t xml:space="preserve">Another notable trend is the emphasis on emotional intelligence and mental health support for secondary students. A 2023 report by the Mumbai-based NGO, Akshara Foundation, highlights that 60% of teachers in participating schools received training in managing classroom stress and fostering student well-being.</w:t>
      </w:r>
    </w:p>
    <w:bookmarkEnd w:id="24"/>
    <w:bookmarkStart w:id="25" w:name="X2479dfc91645246f6226789d79765d8a9032a50"/>
    <w:p>
      <w:pPr>
        <w:pStyle w:val="Heading2"/>
      </w:pPr>
      <w:r>
        <w:t xml:space="preserve">Policy Recommendations and Future Directions</w:t>
      </w:r>
    </w:p>
    <w:p>
      <w:pPr>
        <w:pStyle w:val="FirstParagraph"/>
      </w:pPr>
      <w:r>
        <w:t xml:space="preserve">Literature suggests that policy interventions are critical to addressing systemic issues. First, expanding access to quality teacher education programs for public school educators is essential. Second, integrating technology into teacher training curricula can bridge the gap between urban and rural educational standards. Third, increasing funding for infrastructure and resources in underprivileged schools will enable teachers to deliver effective lessons.</w:t>
      </w:r>
    </w:p>
    <w:p>
      <w:pPr>
        <w:pStyle w:val="BodyText"/>
      </w:pPr>
      <w:r>
        <w:t xml:space="preserve">Future research should focus on longitudinal studies tracking the impact of teacher training programs on student outcomes in Mumbai. Additionally, exploring cross-cultural pedagogical practices could provide insights into addressing diversity effectively.</w:t>
      </w:r>
    </w:p>
    <w:bookmarkEnd w:id="25"/>
    <w:bookmarkStart w:id="26" w:name="conclusion"/>
    <w:p>
      <w:pPr>
        <w:pStyle w:val="Heading2"/>
      </w:pPr>
      <w:r>
        <w:t xml:space="preserve">Conclusion</w:t>
      </w:r>
    </w:p>
    <w:p>
      <w:pPr>
        <w:pStyle w:val="FirstParagraph"/>
      </w:pPr>
      <w:r>
        <w:t xml:space="preserve">The literature on Teacher Secondary Education in Mumbai underscores both challenges and opportunities for improvement. While historical and systemic issues persist, innovative initiatives and policy reforms offer a pathway toward equitable and high-quality secondary education. By prioritizing teacher development, resource allocation, and inclusive pedagogy, Mumbai can emerge as a model for secondary education in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India Mumbai</dc:title>
  <dc:creator/>
  <dc:language>en</dc:language>
  <cp:keywords/>
  <dcterms:created xsi:type="dcterms:W3CDTF">2026-07-23T20:54:40Z</dcterms:created>
  <dcterms:modified xsi:type="dcterms:W3CDTF">2026-07-23T20:54:40Z</dcterms:modified>
</cp:coreProperties>
</file>

<file path=docProps/custom.xml><?xml version="1.0" encoding="utf-8"?>
<Properties xmlns="http://schemas.openxmlformats.org/officeDocument/2006/custom-properties" xmlns:vt="http://schemas.openxmlformats.org/officeDocument/2006/docPropsVTypes"/>
</file>