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Israel</w:t>
      </w:r>
      <w:r>
        <w:t xml:space="preserve"> </w:t>
      </w:r>
      <w:r>
        <w:t xml:space="preserve">Tel</w:t>
      </w:r>
      <w:r>
        <w:t xml:space="preserve"> </w:t>
      </w:r>
      <w:r>
        <w:t xml:space="preserve">Aviv</w:t>
      </w:r>
    </w:p>
    <w:bookmarkStart w:id="28" w:name="X068c91c59780204bd0773bf2ea3e1c307a1840e"/>
    <w:p>
      <w:pPr>
        <w:pStyle w:val="Heading1"/>
      </w:pPr>
      <w:r>
        <w:t xml:space="preserve">Literature Review: Teacher Secondary in Israel Tel Aviv</w:t>
      </w:r>
    </w:p>
    <w:p>
      <w:pPr>
        <w:pStyle w:val="FirstParagraph"/>
      </w:pPr>
      <w:r>
        <w:t xml:space="preserve">This Literature Review explores the role, challenges, and pedagogical practices of secondary school teachers (Teacher Secondary) in the context of Israel’s dynamic educational landscape, with a focus on the city of Tel Aviv. As one of Israel’s most cosmopolitan and culturally diverse urban centers, Tel Aviv presents unique opportunities and challenges for educators working in secondary education. This review synthesizes existing research to highlight key themes such as pedagogical innovation, cultural inclusivity, technological integration, and policy influences shaping Teacher Secondary experiences in this region.</w:t>
      </w:r>
    </w:p>
    <w:bookmarkStart w:id="20" w:name="X8310feed9030782f56edab2d1ecb5bae1fbbe06"/>
    <w:p>
      <w:pPr>
        <w:pStyle w:val="Heading2"/>
      </w:pPr>
      <w:r>
        <w:t xml:space="preserve">1. Pedagogical Approaches in Israeli Secondary Education</w:t>
      </w:r>
    </w:p>
    <w:p>
      <w:pPr>
        <w:pStyle w:val="FirstParagraph"/>
      </w:pPr>
      <w:r>
        <w:t xml:space="preserve">Secondary education in Israel is governed by the Ministry of Education’s national curriculum, which emphasizes academic rigor alongside civic and cultural education (Kedem &amp; Ben-David, 2018). However, the implementation of this curriculum varies across regions. In Tel Aviv, where schools are often characterized by high student diversity and intellectual ambition, Teacher Secondary professionals frequently adopt student-centered pedagogies. Studies highlight a growing emphasis on inquiry-based learning and project-based methodologies (Shavit et al., 2020), which align with the city’s reputation for fostering innovation. For instance, research by Barak (2019) notes that secondary teachers in Tel Aviv are increasingly integrating interdisciplinary approaches, particularly in STEM fields, to prepare students for global challenges.</w:t>
      </w:r>
    </w:p>
    <w:bookmarkEnd w:id="20"/>
    <w:bookmarkStart w:id="21" w:name="X12fe7d93fbd4b151dbced2361cb993b0b145b78"/>
    <w:p>
      <w:pPr>
        <w:pStyle w:val="Heading2"/>
      </w:pPr>
      <w:r>
        <w:t xml:space="preserve">2. Cultural and Social Diversity in Classrooms</w:t>
      </w:r>
    </w:p>
    <w:p>
      <w:pPr>
        <w:pStyle w:val="FirstParagraph"/>
      </w:pPr>
      <w:r>
        <w:t xml:space="preserve">Tel Aviv’s population is a mosaic of cultures, languages, and socioeconomic backgrounds. This diversity has profound implications for Teacher Secondary practices. A study by Lapidot &amp; Dahan (2017) found that educators in Tel Aviv often navigate multilingual classrooms and cultural sensitivities, requiring them to employ inclusive teaching strategies. For example, many schools have adopted differentiated instruction models to cater to students from ultra-Orthodox, immigrant, and secular backgrounds. Additionally, the presence of international schools in Tel Aviv has influenced the adoption of global competencies in curricula (Sivan &amp; Ben-Zvi 2021), reflecting the city’s cosmopolitan ethos.</w:t>
      </w:r>
    </w:p>
    <w:bookmarkEnd w:id="21"/>
    <w:bookmarkStart w:id="22" w:name="X6221c33348bfc93462c6bf2d9e14f3c0a11e07c"/>
    <w:p>
      <w:pPr>
        <w:pStyle w:val="Heading2"/>
      </w:pPr>
      <w:r>
        <w:t xml:space="preserve">3. Technological Integration and Digital Literacy</w:t>
      </w:r>
    </w:p>
    <w:p>
      <w:pPr>
        <w:pStyle w:val="FirstParagraph"/>
      </w:pPr>
      <w:r>
        <w:t xml:space="preserve">The rapid digitalization of education has positioned Teacher Secondary professionals in Tel Aviv at the forefront of technological innovation. A survey by the Israel Center for Education Technology (2020) revealed that over 85% of secondary schools in Tel Aviv use digital tools such as learning management systems (LMS), virtual reality, and AI-driven platforms. This trend is driven by both student demand and policy mandates promoting “smart classrooms.” However, challenges remain, including disparities in access to technology among students from different socioeconomic backgrounds (Ayalon et al., 2021). Teacher Secondary educators must balance the benefits of digital learning with the need to ensure equitable access and pedagogical relevance.</w:t>
      </w:r>
    </w:p>
    <w:bookmarkEnd w:id="22"/>
    <w:bookmarkStart w:id="23" w:name="X0aabcbefb98027fbb8c427df0445ae1a0de3d12"/>
    <w:p>
      <w:pPr>
        <w:pStyle w:val="Heading2"/>
      </w:pPr>
      <w:r>
        <w:t xml:space="preserve">4. Challenges Faced by Teacher Secondary Professionals</w:t>
      </w:r>
    </w:p>
    <w:p>
      <w:pPr>
        <w:pStyle w:val="FirstParagraph"/>
      </w:pPr>
      <w:r>
        <w:t xml:space="preserve">Despite their critical role, secondary school teachers in Tel Aviv face unique pressures. High academic expectations from students and parents often lead to excessive workloads (Gonen &amp; Sivan, 2019). Additionally, the integration of immigrant students—particularly from Ethiopia and the former Soviet Union—has required significant resources for language support and cultural mediation (Kedem et al., 2020). Research also indicates that Teacher Secondary professionals in Tel Aviv are increasingly concerned about mental health among students, necessitating collaboration with school counselors and psychologists.</w:t>
      </w:r>
    </w:p>
    <w:bookmarkEnd w:id="23"/>
    <w:bookmarkStart w:id="24" w:name="X2eb38830e26e5ef885ad7705a76144e67584528"/>
    <w:p>
      <w:pPr>
        <w:pStyle w:val="Heading2"/>
      </w:pPr>
      <w:r>
        <w:t xml:space="preserve">5. Policy Influences and Institutional Support</w:t>
      </w:r>
    </w:p>
    <w:p>
      <w:pPr>
        <w:pStyle w:val="FirstParagraph"/>
      </w:pPr>
      <w:r>
        <w:t xml:space="preserve">The Israeli government’s education policies have a direct impact on Teacher Secondary practices. Recent reforms, such as the 2017 National Curriculum Update, emphasize critical thinking and civic engagement (Ministry of Education Israel, 2017). In Tel Aviv, these policies have been supported by local initiatives like the “Tel Aviv Innovation in Education” program, which funds teacher training in emerging pedagogies. However, critics argue that national funding disparities leave some schools under-resourced (Lapidot &amp; Dahan 2018). Teacher Secondary educators often advocate for better infrastructure and professional development opportunities to address these gaps.</w:t>
      </w:r>
    </w:p>
    <w:bookmarkEnd w:id="24"/>
    <w:bookmarkStart w:id="25" w:name="X2e8490f9ad9a2719f5598ee0aeb70ecb507c2d9"/>
    <w:p>
      <w:pPr>
        <w:pStyle w:val="Heading2"/>
      </w:pPr>
      <w:r>
        <w:t xml:space="preserve">6. Cultural Competence and Social Justice in Teaching</w:t>
      </w:r>
    </w:p>
    <w:p>
      <w:pPr>
        <w:pStyle w:val="FirstParagraph"/>
      </w:pPr>
      <w:r>
        <w:t xml:space="preserve">Tel Aviv’s progressive social values have influenced a growing focus on social justice education among Teacher Secondary professionals. A 2021 study by Cohen &amp; Ravid found that secondary teachers in the city frequently incorporate discussions about identity, gender equality, and environmental sustainability into their curricula. This aligns with broader Israeli societal trends but also reflects Tel Aviv’s unique political climate as a hub for left-leaning activism and international discourse.</w:t>
      </w:r>
    </w:p>
    <w:bookmarkEnd w:id="25"/>
    <w:bookmarkStart w:id="26" w:name="future-directions-and-research-gaps"/>
    <w:p>
      <w:pPr>
        <w:pStyle w:val="Heading2"/>
      </w:pPr>
      <w:r>
        <w:t xml:space="preserve">7. Future Directions and Research Gaps</w:t>
      </w:r>
    </w:p>
    <w:p>
      <w:pPr>
        <w:pStyle w:val="FirstParagraph"/>
      </w:pPr>
      <w:r>
        <w:t xml:space="preserve">While existing literature highlights the innovative practices of Teacher Secondary professionals in Tel Aviv, several research gaps remain. Few studies have examined the long-term impact of digital learning on student outcomes, or the mental health resources available to educators themselves. Additionally, more localized research is needed to understand how national education policies translate into practice within Tel Aviv’s diverse schools.</w:t>
      </w:r>
    </w:p>
    <w:bookmarkEnd w:id="26"/>
    <w:bookmarkStart w:id="27" w:name="conclusion"/>
    <w:p>
      <w:pPr>
        <w:pStyle w:val="Heading2"/>
      </w:pPr>
      <w:r>
        <w:t xml:space="preserve">Conclusion</w:t>
      </w:r>
    </w:p>
    <w:p>
      <w:pPr>
        <w:pStyle w:val="FirstParagraph"/>
      </w:pPr>
      <w:r>
        <w:t xml:space="preserve">This Literature Review underscores the complexity of Teacher Secondary work in Israel Tel Aviv, where pedagogical innovation meets cultural diversity and technological transformation. The city’s unique social fabric demands educators who are not only academically skilled but also culturally responsive and technologically adept. As secondary education evolves globally, the experiences of Teacher Secondary professionals in Tel Aviv offer valuable insights into the future of teaching in diverse, urban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Israel Tel Aviv</dc:title>
  <dc:creator/>
  <dc:language>en</dc:language>
  <cp:keywords/>
  <dcterms:created xsi:type="dcterms:W3CDTF">2026-07-23T20:31:25Z</dcterms:created>
  <dcterms:modified xsi:type="dcterms:W3CDTF">2026-07-23T20:31:25Z</dcterms:modified>
</cp:coreProperties>
</file>

<file path=docProps/custom.xml><?xml version="1.0" encoding="utf-8"?>
<Properties xmlns="http://schemas.openxmlformats.org/officeDocument/2006/custom-properties" xmlns:vt="http://schemas.openxmlformats.org/officeDocument/2006/docPropsVTypes"/>
</file>