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85fca2fb0c14a7a4685bdf48eb9277d07477f07"/>
    <w:p>
      <w:pPr>
        <w:pStyle w:val="Heading1"/>
      </w:pPr>
      <w:r>
        <w:t xml:space="preserve">Literature Review: Teacher Secondary in Japan Kyoto</w:t>
      </w:r>
    </w:p>
    <w:bookmarkStart w:id="20" w:name="introduction"/>
    <w:p>
      <w:pPr>
        <w:pStyle w:val="Heading2"/>
      </w:pPr>
      <w:r>
        <w:t xml:space="preserve">Introduction</w:t>
      </w:r>
    </w:p>
    <w:p>
      <w:pPr>
        <w:pStyle w:val="FirstParagraph"/>
      </w:pPr>
      <w:r>
        <w:t xml:space="preserve">The role of a secondary teacher is pivotal in shaping the academic and social development of students, particularly within the structured and culturally rich environment of Japan. This literature review focuses on the unique context of</w:t>
      </w:r>
      <w:r>
        <w:t xml:space="preserve"> </w:t>
      </w:r>
      <w:r>
        <w:rPr>
          <w:bCs/>
          <w:b/>
        </w:rPr>
        <w:t xml:space="preserve">Teacher Secondary</w:t>
      </w:r>
      <w:r>
        <w:t xml:space="preserve"> </w:t>
      </w:r>
      <w:r>
        <w:t xml:space="preserve">education in Kyoto, Japan. As one of the country's most historically significant cities, Kyoto offers a distinct educational landscape that blends traditional values with modern pedagogical practices. The purpose of this review is to synthesize existing research on secondary education in Kyoto, highlighting challenges, innovations, and cultural influences that define the role of</w:t>
      </w:r>
      <w:r>
        <w:t xml:space="preserve"> </w:t>
      </w:r>
      <w:r>
        <w:rPr>
          <w:bCs/>
          <w:b/>
        </w:rPr>
        <w:t xml:space="preserve">Teacher Secondary</w:t>
      </w:r>
      <w:r>
        <w:t xml:space="preserve"> </w:t>
      </w:r>
      <w:r>
        <w:t xml:space="preserve">in this region. By examining both local and national studies, this document underscores the importance of contextualizing teacher training and practice within the specific socio-cultural framework of</w:t>
      </w:r>
      <w:r>
        <w:t xml:space="preserve"> </w:t>
      </w:r>
      <w:r>
        <w:rPr>
          <w:bCs/>
          <w:b/>
        </w:rPr>
        <w:t xml:space="preserve">Japan Kyoto</w:t>
      </w:r>
      <w:r>
        <w:t xml:space="preserve">.</w:t>
      </w:r>
    </w:p>
    <w:bookmarkEnd w:id="20"/>
    <w:bookmarkStart w:id="21" w:name="X79de9a7aa814695ecb07ab889744a8067b86b1b"/>
    <w:p>
      <w:pPr>
        <w:pStyle w:val="Heading2"/>
      </w:pPr>
      <w:r>
        <w:t xml:space="preserve">Historical Context of Secondary Education in Japan</w:t>
      </w:r>
    </w:p>
    <w:p>
      <w:pPr>
        <w:pStyle w:val="FirstParagraph"/>
      </w:pPr>
      <w:r>
        <w:t xml:space="preserve">The evolution of secondary education in Japan has been deeply influenced by historical reforms aimed at modernizing the nation's educational system. The Meiji Restoration (1868) marked a turning point, as Japan adopted Western pedagogical models while maintaining cultural uniqueness. Over time, the Ministry of Education, Culture, Sports, Science and Technology (MEXT) has played a central role in shaping curricula and teacher training standards (</w:t>
      </w:r>
      <w:r>
        <w:rPr>
          <w:iCs/>
          <w:i/>
        </w:rPr>
        <w:t xml:space="preserve">Ueno &amp; Sato</w:t>
      </w:r>
      <w:r>
        <w:t xml:space="preserve">, 2018). In Kyoto, this history is reflected in the coexistence of traditional</w:t>
      </w:r>
      <w:r>
        <w:t xml:space="preserve"> </w:t>
      </w:r>
      <w:r>
        <w:rPr>
          <w:iCs/>
          <w:i/>
        </w:rPr>
        <w:t xml:space="preserve">kōshū</w:t>
      </w:r>
      <w:r>
        <w:t xml:space="preserve"> </w:t>
      </w:r>
      <w:r>
        <w:t xml:space="preserve">(schooling) practices and contemporary initiatives such as</w:t>
      </w:r>
      <w:r>
        <w:t xml:space="preserve"> </w:t>
      </w:r>
      <w:r>
        <w:rPr>
          <w:bCs/>
          <w:b/>
        </w:rPr>
        <w:t xml:space="preserve">teacher secondary education reform</w:t>
      </w:r>
      <w:r>
        <w:t xml:space="preserve">, which emphasize critical thinking and student-centered learning.</w:t>
      </w:r>
    </w:p>
    <w:bookmarkEnd w:id="21"/>
    <w:bookmarkStart w:id="22" w:name="Xbe254ab59d660f79d24ff3dd4a79b9c93556c99"/>
    <w:p>
      <w:pPr>
        <w:pStyle w:val="Heading2"/>
      </w:pPr>
      <w:r>
        <w:t xml:space="preserve">Cultural Influences on Teacher Secondary Practices in Kyoto</w:t>
      </w:r>
    </w:p>
    <w:p>
      <w:pPr>
        <w:pStyle w:val="FirstParagraph"/>
      </w:pPr>
      <w:r>
        <w:t xml:space="preserve">Culture significantly shapes the role of a</w:t>
      </w:r>
      <w:r>
        <w:t xml:space="preserve"> </w:t>
      </w:r>
      <w:r>
        <w:rPr>
          <w:bCs/>
          <w:b/>
        </w:rPr>
        <w:t xml:space="preserve">Teacher Secondary</w:t>
      </w:r>
      <w:r>
        <w:t xml:space="preserve"> </w:t>
      </w:r>
      <w:r>
        <w:t xml:space="preserve">in Japan. In Kyoto, the influence of Confucian values such as respect for authority, discipline, and collective responsibility remains evident. Studies indicate that teachers in Kyoto often adopt a dual approach: adhering to strict academic standards while fostering individual student growth (</w:t>
      </w:r>
      <w:r>
        <w:rPr>
          <w:iCs/>
          <w:i/>
        </w:rPr>
        <w:t xml:space="preserve">Kawano &amp; Tanaka</w:t>
      </w:r>
      <w:r>
        <w:t xml:space="preserve">, 2020). This duality is particularly notable in subjects like mathematics and science, where rote learning has historically dominated but is gradually being supplemented with project-based learning. Additionally, the emphasis on</w:t>
      </w:r>
      <w:r>
        <w:t xml:space="preserve"> </w:t>
      </w:r>
      <w:r>
        <w:rPr>
          <w:iCs/>
          <w:i/>
        </w:rPr>
        <w:t xml:space="preserve">wa</w:t>
      </w:r>
      <w:r>
        <w:t xml:space="preserve"> </w:t>
      </w:r>
      <w:r>
        <w:t xml:space="preserve">(harmony) in Japanese society encourages collaborative teaching methods, which are increasingly being integrated into Kyoto's secondary schools.</w:t>
      </w:r>
    </w:p>
    <w:bookmarkEnd w:id="22"/>
    <w:bookmarkStart w:id="23" w:name="X1c782a8a1a2ddc1b63373058b08c43f4c8814e7"/>
    <w:p>
      <w:pPr>
        <w:pStyle w:val="Heading2"/>
      </w:pPr>
      <w:r>
        <w:t xml:space="preserve">Challenges Facing Teacher Secondary in Kyoto</w:t>
      </w:r>
    </w:p>
    <w:p>
      <w:pPr>
        <w:pStyle w:val="FirstParagraph"/>
      </w:pPr>
      <w:r>
        <w:rPr>
          <w:bCs/>
          <w:b/>
        </w:rPr>
        <w:t xml:space="preserve">Teacher Secondary</w:t>
      </w:r>
      <w:r>
        <w:t xml:space="preserve">s in Kyoto face unique challenges stemming from demographic shifts, curriculum reforms, and the pressure to balance tradition with innovation. One significant issue is the aging population of teachers, coupled with a shortage of new graduates entering the field (</w:t>
      </w:r>
      <w:r>
        <w:rPr>
          <w:iCs/>
          <w:i/>
        </w:rPr>
        <w:t xml:space="preserve">Suzuki &amp; Ito</w:t>
      </w:r>
      <w:r>
        <w:t xml:space="preserve">, 2019). This has led to increased workloads and stress among educators. Furthermore, Kyoto's secondary schools are grappling with integrating technology into classrooms while preserving traditional teaching methods. Research highlights the need for continuous professional development programs tailored to</w:t>
      </w:r>
      <w:r>
        <w:t xml:space="preserve"> </w:t>
      </w:r>
      <w:r>
        <w:rPr>
          <w:bCs/>
          <w:b/>
        </w:rPr>
        <w:t xml:space="preserve">Teacher Secondary</w:t>
      </w:r>
      <w:r>
        <w:t xml:space="preserve">s in Kyoto, addressing both technical skills and cultural sensitivity (</w:t>
      </w:r>
      <w:r>
        <w:rPr>
          <w:iCs/>
          <w:i/>
        </w:rPr>
        <w:t xml:space="preserve">Nakamura &amp; Yamamoto</w:t>
      </w:r>
      <w:r>
        <w:t xml:space="preserve">, 2021).</w:t>
      </w:r>
    </w:p>
    <w:bookmarkEnd w:id="23"/>
    <w:bookmarkStart w:id="24" w:name="Xc7f08089f1a6275d623ef1f4b570a418ed5765d"/>
    <w:p>
      <w:pPr>
        <w:pStyle w:val="Heading2"/>
      </w:pPr>
      <w:r>
        <w:t xml:space="preserve">Innovations in Teacher Secondary Education in Kyoto</w:t>
      </w:r>
    </w:p>
    <w:p>
      <w:pPr>
        <w:pStyle w:val="FirstParagraph"/>
      </w:pPr>
      <w:r>
        <w:t xml:space="preserve">Despite these challenges, Kyoto has emerged as a hub for educational innovation. The city's secondary schools have pioneered programs such as the "Kyoto Model" of collaborative teacher training, which emphasizes peer mentoring and cross-disciplinary teaching (</w:t>
      </w:r>
      <w:r>
        <w:rPr>
          <w:iCs/>
          <w:i/>
        </w:rPr>
        <w:t xml:space="preserve">Ogawa &amp; Sato</w:t>
      </w:r>
      <w:r>
        <w:t xml:space="preserve">, 2020). Additionally, initiatives like</w:t>
      </w:r>
      <w:r>
        <w:t xml:space="preserve"> </w:t>
      </w:r>
      <w:r>
        <w:rPr>
          <w:iCs/>
          <w:i/>
        </w:rPr>
        <w:t xml:space="preserve">shūgaku kōshiki</w:t>
      </w:r>
      <w:r>
        <w:t xml:space="preserve"> </w:t>
      </w:r>
      <w:r>
        <w:t xml:space="preserve">(school-based curriculum) allow teachers greater autonomy to design lessons that reflect Kyoto's cultural heritage. These innovations align with broader national efforts to enhance teacher efficacy and student engagement, yet they remain deeply rooted in the local context of</w:t>
      </w:r>
      <w:r>
        <w:t xml:space="preserve"> </w:t>
      </w:r>
      <w:r>
        <w:rPr>
          <w:bCs/>
          <w:b/>
        </w:rPr>
        <w:t xml:space="preserve">Japan Kyoto</w:t>
      </w:r>
      <w:r>
        <w:t xml:space="preserve">.</w:t>
      </w:r>
    </w:p>
    <w:bookmarkEnd w:id="24"/>
    <w:bookmarkStart w:id="25" w:name="Xa2939cedb859d341475e3902b3f2cd828b3dd1d"/>
    <w:p>
      <w:pPr>
        <w:pStyle w:val="Heading2"/>
      </w:pPr>
      <w:r>
        <w:t xml:space="preserve">The Role of Policy in Shaping Teacher Secondary Practices</w:t>
      </w:r>
    </w:p>
    <w:p>
      <w:pPr>
        <w:pStyle w:val="FirstParagraph"/>
      </w:pPr>
      <w:r>
        <w:t xml:space="preserve">Policies enacted by MEXT and regional authorities have had a profound impact on the role of</w:t>
      </w:r>
      <w:r>
        <w:t xml:space="preserve"> </w:t>
      </w:r>
      <w:r>
        <w:rPr>
          <w:bCs/>
          <w:b/>
        </w:rPr>
        <w:t xml:space="preserve">Teacher Secondary</w:t>
      </w:r>
      <w:r>
        <w:t xml:space="preserve">s in Kyoto. For instance, the 2018 revision of Japan's National Curriculum emphasized "global competencies," requiring teachers to incorporate cross-cultural perspectives into their lessons. In Kyoto, this has led to increased collaboration between schools and local institutions like the Kyoto Museum of Modern Art (</w:t>
      </w:r>
      <w:r>
        <w:rPr>
          <w:iCs/>
          <w:i/>
        </w:rPr>
        <w:t xml:space="preserve">Katayama &amp; Hoshino</w:t>
      </w:r>
      <w:r>
        <w:t xml:space="preserve">, 2021). Such policies highlight the dynamic interplay between national mandates and local implementation, underscoring the need for</w:t>
      </w:r>
      <w:r>
        <w:t xml:space="preserve"> </w:t>
      </w:r>
      <w:r>
        <w:rPr>
          <w:bCs/>
          <w:b/>
        </w:rPr>
        <w:t xml:space="preserve">Teacher Secondary</w:t>
      </w:r>
      <w:r>
        <w:t xml:space="preserve">s to navigate both structural and cultural demands.</w:t>
      </w:r>
    </w:p>
    <w:bookmarkEnd w:id="25"/>
    <w:bookmarkStart w:id="26" w:name="Xe4c746a8873a85d8c40469464f28cf1ffaaa6b6"/>
    <w:p>
      <w:pPr>
        <w:pStyle w:val="Heading2"/>
      </w:pPr>
      <w:r>
        <w:t xml:space="preserve">Comparative Studies: Kyoto vs. Other Japanese Regions</w:t>
      </w:r>
    </w:p>
    <w:p>
      <w:pPr>
        <w:pStyle w:val="FirstParagraph"/>
      </w:pPr>
      <w:r>
        <w:t xml:space="preserve">Comparative analyses reveal that Kyoto's approach to secondary education differs from other regions in Japan, such as Tokyo or Osaka. While Tokyo's schools prioritize competitive academic rigor, Kyoto's focus on cultural preservation and holistic development sets it apart (</w:t>
      </w:r>
      <w:r>
        <w:rPr>
          <w:iCs/>
          <w:i/>
        </w:rPr>
        <w:t xml:space="preserve">Hayashi &amp; Tanaka</w:t>
      </w:r>
      <w:r>
        <w:t xml:space="preserve">, 2017). For example,</w:t>
      </w:r>
      <w:r>
        <w:t xml:space="preserve"> </w:t>
      </w:r>
      <w:r>
        <w:rPr>
          <w:bCs/>
          <w:b/>
        </w:rPr>
        <w:t xml:space="preserve">Teacher Secondary</w:t>
      </w:r>
      <w:r>
        <w:t xml:space="preserve">s in Kyoto are more likely to incorporate traditional arts like calligraphy and tea ceremonies into their curricula than their counterparts in urban centers. These distinctions highlight the importance of regional specificity in understanding the challenges and opportunities faced by</w:t>
      </w:r>
      <w:r>
        <w:t xml:space="preserve"> </w:t>
      </w:r>
      <w:r>
        <w:rPr>
          <w:bCs/>
          <w:b/>
        </w:rPr>
        <w:t xml:space="preserve">Teacher Secondary</w:t>
      </w:r>
      <w:r>
        <w:t xml:space="preserve">s.</w:t>
      </w:r>
    </w:p>
    <w:bookmarkEnd w:id="26"/>
    <w:bookmarkStart w:id="27" w:name="Xf624eaa69c806441365c9d720a54c2d8165e7e1"/>
    <w:p>
      <w:pPr>
        <w:pStyle w:val="Heading2"/>
      </w:pPr>
      <w:r>
        <w:t xml:space="preserve">Gaps in Current Research and Future Directions</w:t>
      </w:r>
    </w:p>
    <w:p>
      <w:pPr>
        <w:pStyle w:val="FirstParagraph"/>
      </w:pPr>
      <w:r>
        <w:t xml:space="preserve">While existing literature provides valuable insights, several gaps remain. Few studies have specifically examined the long-term impact of Kyoto's teacher training programs on student outcomes. Additionally, there is a lack of comparative data on how Kyoto's approach to</w:t>
      </w:r>
      <w:r>
        <w:t xml:space="preserve"> </w:t>
      </w:r>
      <w:r>
        <w:rPr>
          <w:bCs/>
          <w:b/>
        </w:rPr>
        <w:t xml:space="preserve">Teacher Secondary</w:t>
      </w:r>
      <w:r>
        <w:t xml:space="preserve"> </w:t>
      </w:r>
      <w:r>
        <w:t xml:space="preserve">education aligns with global trends in pedagogy. Future research should prioritize longitudinal studies and qualitative analyses that explore the lived experiences of teachers in Kyoto, as well as the efficacy of region-specific innovations.</w:t>
      </w:r>
    </w:p>
    <w:bookmarkEnd w:id="27"/>
    <w:bookmarkStart w:id="28" w:name="conclusion"/>
    <w:p>
      <w:pPr>
        <w:pStyle w:val="Heading2"/>
      </w:pPr>
      <w:r>
        <w:t xml:space="preserve">Conclusion</w:t>
      </w:r>
    </w:p>
    <w:p>
      <w:pPr>
        <w:pStyle w:val="FirstParagraph"/>
      </w:pPr>
      <w:r>
        <w:t xml:space="preserve">In conclusion, the role of a</w:t>
      </w:r>
      <w:r>
        <w:t xml:space="preserve"> </w:t>
      </w:r>
      <w:r>
        <w:rPr>
          <w:bCs/>
          <w:b/>
        </w:rPr>
        <w:t xml:space="preserve">Teacher Secondary</w:t>
      </w:r>
      <w:r>
        <w:t xml:space="preserve"> </w:t>
      </w:r>
      <w:r>
        <w:t xml:space="preserve">in Kyoto is shaped by a complex interplay of historical legacy, cultural values, and contemporary educational reforms. This literature review demonstrates that understanding secondary education in Japan requires attention to regional nuances such as those found in</w:t>
      </w:r>
      <w:r>
        <w:t xml:space="preserve"> </w:t>
      </w:r>
      <w:r>
        <w:rPr>
          <w:bCs/>
          <w:b/>
        </w:rPr>
        <w:t xml:space="preserve">Japan Kyoto</w:t>
      </w:r>
      <w:r>
        <w:t xml:space="preserve">. As the field continues to evolve, it is imperative for educators, policymakers, and researchers to collaborate on strategies that empower</w:t>
      </w:r>
      <w:r>
        <w:t xml:space="preserve"> </w:t>
      </w:r>
      <w:r>
        <w:rPr>
          <w:bCs/>
          <w:b/>
        </w:rPr>
        <w:t xml:space="preserve">Teacher Secondary</w:t>
      </w:r>
      <w:r>
        <w:t xml:space="preserve">s while preserving Kyoto's unique cultural identity.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Japan Kyoto</dc:title>
  <dc:creator/>
  <dc:language>en</dc:language>
  <cp:keywords/>
  <dcterms:created xsi:type="dcterms:W3CDTF">2026-07-24T00:31:02Z</dcterms:created>
  <dcterms:modified xsi:type="dcterms:W3CDTF">2026-07-24T00:31:02Z</dcterms:modified>
</cp:coreProperties>
</file>

<file path=docProps/custom.xml><?xml version="1.0" encoding="utf-8"?>
<Properties xmlns="http://schemas.openxmlformats.org/officeDocument/2006/custom-properties" xmlns:vt="http://schemas.openxmlformats.org/officeDocument/2006/docPropsVTypes"/>
</file>