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Kazakhstan</w:t>
      </w:r>
      <w:r>
        <w:t xml:space="preserve"> </w:t>
      </w:r>
      <w:r>
        <w:t xml:space="preserve">Almaty</w:t>
      </w:r>
    </w:p>
    <w:bookmarkStart w:id="26" w:name="Xd769fa766a77167df8c86088a89654cc2f7eb42"/>
    <w:p>
      <w:pPr>
        <w:pStyle w:val="Heading1"/>
      </w:pPr>
      <w:r>
        <w:t xml:space="preserve">Literature Review: Teacher Secondary in Kazakhstan Almaty</w:t>
      </w:r>
    </w:p>
    <w:p>
      <w:pPr>
        <w:pStyle w:val="FirstParagraph"/>
      </w:pPr>
      <w:r>
        <w:t xml:space="preserve">This Literature Review explores the role, challenges, and developments of</w:t>
      </w:r>
      <w:r>
        <w:t xml:space="preserve"> </w:t>
      </w:r>
      <w:r>
        <w:rPr>
          <w:bCs/>
          <w:b/>
        </w:rPr>
        <w:t xml:space="preserve">Teacher Secondary</w:t>
      </w:r>
      <w:r>
        <w:t xml:space="preserve"> </w:t>
      </w:r>
      <w:r>
        <w:t xml:space="preserve">education within the context of</w:t>
      </w:r>
      <w:r>
        <w:t xml:space="preserve"> </w:t>
      </w:r>
      <w:r>
        <w:rPr>
          <w:bCs/>
          <w:b/>
        </w:rPr>
        <w:t xml:space="preserve">Kazakhstan Almaty</w:t>
      </w:r>
      <w:r>
        <w:t xml:space="preserve">. Focusing on secondary education—a critical phase in students' academic journeys—this review synthesizes existing research to highlight trends, gaps, and opportunities for improving teacher training and pedagogical practices in this specific geographical and cultural setting. The term "Teacher Secondary" refers explicitly to educators teaching in grades 7–11 (or equivalent) within the Kazakhstani education system.</w:t>
      </w:r>
    </w:p>
    <w:bookmarkStart w:id="20" w:name="X569110eedcaf9a35cab0f286973100f272389ed"/>
    <w:p>
      <w:pPr>
        <w:pStyle w:val="Heading2"/>
      </w:pPr>
      <w:r>
        <w:t xml:space="preserve">Contextual Background: Education in Kazakhstan Almaty</w:t>
      </w:r>
    </w:p>
    <w:p>
      <w:pPr>
        <w:pStyle w:val="FirstParagraph"/>
      </w:pPr>
      <w:r>
        <w:t xml:space="preserve">Kazakhstan, a country undergoing rapid socio-economic transformation, has prioritized education as a cornerstone of national development.</w:t>
      </w:r>
      <w:r>
        <w:t xml:space="preserve"> </w:t>
      </w:r>
      <w:r>
        <w:rPr>
          <w:bCs/>
          <w:b/>
        </w:rPr>
        <w:t xml:space="preserve">Kazakhstan Almaty</w:t>
      </w:r>
      <w:r>
        <w:t xml:space="preserve">, the former capital and largest city, serves as a hub for innovation, cultural diversity, and educational institutions. According to the National Strategy for Education Development 2021–2030 (Ministry of Education and Science of Kazakhstan, 2021), secondary education is pivotal in shaping competent citizens capable of meeting global challenges. However, the quality of</w:t>
      </w:r>
      <w:r>
        <w:t xml:space="preserve"> </w:t>
      </w:r>
      <w:r>
        <w:rPr>
          <w:bCs/>
          <w:b/>
        </w:rPr>
        <w:t xml:space="preserve">Teacher Secondary</w:t>
      </w:r>
      <w:r>
        <w:t xml:space="preserve"> </w:t>
      </w:r>
      <w:r>
        <w:t xml:space="preserve">training and professional development remains a focal point for academic discourse.</w:t>
      </w:r>
    </w:p>
    <w:p>
      <w:pPr>
        <w:pStyle w:val="BodyText"/>
      </w:pPr>
      <w:r>
        <w:t xml:space="preserve">Literature on Kazakhstani education often emphasizes the dual role of</w:t>
      </w:r>
      <w:r>
        <w:t xml:space="preserve"> </w:t>
      </w:r>
      <w:r>
        <w:rPr>
          <w:bCs/>
          <w:b/>
        </w:rPr>
        <w:t xml:space="preserve">Teacher Secondary</w:t>
      </w:r>
      <w:r>
        <w:t xml:space="preserve">: preparing students for higher education while aligning curricula with national standards and global competencies. Studies by Akhmetova et al. (2019) note that secondary teachers in Almaty face unique pressures due to the city's multicultural environment, which necessitates culturally responsive teaching strategies.</w:t>
      </w:r>
    </w:p>
    <w:bookmarkEnd w:id="20"/>
    <w:bookmarkStart w:id="21" w:name="key-themes-in-teacher-secondary-research"/>
    <w:p>
      <w:pPr>
        <w:pStyle w:val="Heading2"/>
      </w:pPr>
      <w:r>
        <w:t xml:space="preserve">Key Themes in Teacher Secondary Research</w:t>
      </w:r>
    </w:p>
    <w:p>
      <w:pPr>
        <w:pStyle w:val="FirstParagraph"/>
      </w:pPr>
      <w:r>
        <w:t xml:space="preserve">The existing body of literature on</w:t>
      </w:r>
      <w:r>
        <w:t xml:space="preserve"> </w:t>
      </w:r>
      <w:r>
        <w:rPr>
          <w:bCs/>
          <w:b/>
        </w:rPr>
        <w:t xml:space="preserve">Teacher Secondary</w:t>
      </w:r>
      <w:r>
        <w:t xml:space="preserve"> </w:t>
      </w:r>
      <w:r>
        <w:t xml:space="preserve">in Kazakhstan highlights several recurring themes:</w:t>
      </w:r>
    </w:p>
    <w:p>
      <w:pPr>
        <w:numPr>
          <w:ilvl w:val="0"/>
          <w:numId w:val="1001"/>
        </w:numPr>
        <w:pStyle w:val="Compact"/>
      </w:pPr>
      <w:r>
        <w:rPr>
          <w:bCs/>
          <w:b/>
        </w:rPr>
        <w:t xml:space="preserve">Pedagogical Training and Competencies:</w:t>
      </w:r>
      <w:r>
        <w:t xml:space="preserve"> </w:t>
      </w:r>
      <w:r>
        <w:t xml:space="preserve">Research by Khasenova (2020) underscores the need for updated teacher training programs that integrate digital literacy, STEM education, and multilingual approaches. Many</w:t>
      </w:r>
      <w:r>
        <w:t xml:space="preserve"> </w:t>
      </w:r>
      <w:r>
        <w:rPr>
          <w:bCs/>
          <w:b/>
        </w:rPr>
        <w:t xml:space="preserve">Teacher Secondary</w:t>
      </w:r>
      <w:r>
        <w:t xml:space="preserve"> </w:t>
      </w:r>
      <w:r>
        <w:t xml:space="preserve">in Almaty report gaps between theoretical training and practical classroom demands.</w:t>
      </w:r>
    </w:p>
    <w:p>
      <w:pPr>
        <w:numPr>
          <w:ilvl w:val="0"/>
          <w:numId w:val="1001"/>
        </w:numPr>
        <w:pStyle w:val="Compact"/>
      </w:pPr>
      <w:r>
        <w:rPr>
          <w:bCs/>
          <w:b/>
        </w:rPr>
        <w:t xml:space="preserve">Cultural and Linguistic Diversity:</w:t>
      </w:r>
      <w:r>
        <w:t xml:space="preserve"> </w:t>
      </w:r>
      <w:r>
        <w:t xml:space="preserve">Almaty's population includes Kazakh, Russian, and other ethnic communities. Studies by Smagulova (2021) argue that</w:t>
      </w:r>
      <w:r>
        <w:t xml:space="preserve"> </w:t>
      </w:r>
      <w:r>
        <w:rPr>
          <w:bCs/>
          <w:b/>
        </w:rPr>
        <w:t xml:space="preserve">Teacher Secondary</w:t>
      </w:r>
      <w:r>
        <w:t xml:space="preserve"> </w:t>
      </w:r>
      <w:r>
        <w:t xml:space="preserve">must navigate multilingual classrooms while fostering national identity through the Kazakh language curriculum.</w:t>
      </w:r>
    </w:p>
    <w:p>
      <w:pPr>
        <w:numPr>
          <w:ilvl w:val="0"/>
          <w:numId w:val="1001"/>
        </w:numPr>
        <w:pStyle w:val="Compact"/>
      </w:pPr>
      <w:r>
        <w:rPr>
          <w:bCs/>
          <w:b/>
        </w:rPr>
        <w:t xml:space="preserve">Tech Integration in Classrooms:</w:t>
      </w:r>
      <w:r>
        <w:t xml:space="preserve"> </w:t>
      </w:r>
      <w:r>
        <w:t xml:space="preserve">The 2020 pandemic accelerated digital transformation. A survey by the Almaty Education Department (2021) revealed that only 45% of secondary teachers felt adequately prepared to use e-learning tools, highlighting a critical gap in professional development.</w:t>
      </w:r>
    </w:p>
    <w:p>
      <w:pPr>
        <w:numPr>
          <w:ilvl w:val="0"/>
          <w:numId w:val="1001"/>
        </w:numPr>
        <w:pStyle w:val="Compact"/>
      </w:pPr>
      <w:r>
        <w:rPr>
          <w:bCs/>
          <w:b/>
        </w:rPr>
        <w:t xml:space="preserve">Mental Health and Well-being:</w:t>
      </w:r>
      <w:r>
        <w:t xml:space="preserve"> </w:t>
      </w:r>
      <w:r>
        <w:t xml:space="preserve">Recent literature, such as Shalabayeva’s (2022) work on teacher stressors, points to burnout among</w:t>
      </w:r>
      <w:r>
        <w:t xml:space="preserve"> </w:t>
      </w:r>
      <w:r>
        <w:rPr>
          <w:bCs/>
          <w:b/>
        </w:rPr>
        <w:t xml:space="preserve">Teacher Secondary</w:t>
      </w:r>
      <w:r>
        <w:t xml:space="preserve"> </w:t>
      </w:r>
      <w:r>
        <w:t xml:space="preserve">due to administrative pressures, large class sizes, and limited resources in Almaty’s public schools.</w:t>
      </w:r>
    </w:p>
    <w:bookmarkEnd w:id="21"/>
    <w:bookmarkStart w:id="22" w:name="X039ed5d5eaadb44bed7e9a39e786828ba2cca2e"/>
    <w:p>
      <w:pPr>
        <w:pStyle w:val="Heading2"/>
      </w:pPr>
      <w:r>
        <w:t xml:space="preserve">Challenges Facing Teacher Secondary in Kazakhstan Almaty</w:t>
      </w:r>
    </w:p>
    <w:p>
      <w:pPr>
        <w:pStyle w:val="FirstParagraph"/>
      </w:pPr>
      <w:r>
        <w:t xml:space="preserve">Literature consistently identifies systemic and socio-cultural challenges impacting</w:t>
      </w:r>
      <w:r>
        <w:t xml:space="preserve"> </w:t>
      </w:r>
      <w:r>
        <w:rPr>
          <w:bCs/>
          <w:b/>
        </w:rPr>
        <w:t xml:space="preserve">Teacher Secondary</w:t>
      </w:r>
      <w:r>
        <w:t xml:space="preserve">:</w:t>
      </w:r>
    </w:p>
    <w:p>
      <w:pPr>
        <w:numPr>
          <w:ilvl w:val="0"/>
          <w:numId w:val="1002"/>
        </w:numPr>
        <w:pStyle w:val="Compact"/>
      </w:pPr>
      <w:r>
        <w:rPr>
          <w:bCs/>
          <w:b/>
        </w:rPr>
        <w:t xml:space="preserve">Inadequate Professional Development:</w:t>
      </w:r>
      <w:r>
        <w:t xml:space="preserve"> </w:t>
      </w:r>
      <w:r>
        <w:t xml:space="preserve">Despite government initiatives like the "Professional Qualification Certification" program, many teachers in Almaty report outdated training materials and a lack of mentorship opportunities (Akhmetova et al., 2019).</w:t>
      </w:r>
    </w:p>
    <w:p>
      <w:pPr>
        <w:numPr>
          <w:ilvl w:val="0"/>
          <w:numId w:val="1002"/>
        </w:numPr>
        <w:pStyle w:val="Compact"/>
      </w:pPr>
      <w:r>
        <w:rPr>
          <w:bCs/>
          <w:b/>
        </w:rPr>
        <w:t xml:space="preserve">Resource Inequities:</w:t>
      </w:r>
      <w:r>
        <w:t xml:space="preserve"> </w:t>
      </w:r>
      <w:r>
        <w:t xml:space="preserve">While Almaty is economically advanced, disparities exist between urban and rural schools. Secondary teachers in underfunded schools often lack access to modern teaching aids or classroom infrastructure.</w:t>
      </w:r>
    </w:p>
    <w:p>
      <w:pPr>
        <w:numPr>
          <w:ilvl w:val="0"/>
          <w:numId w:val="1002"/>
        </w:numPr>
        <w:pStyle w:val="Compact"/>
      </w:pPr>
      <w:r>
        <w:rPr>
          <w:bCs/>
          <w:b/>
        </w:rPr>
        <w:t xml:space="preserve">Curriculum Reforms:</w:t>
      </w:r>
      <w:r>
        <w:t xml:space="preserve"> </w:t>
      </w:r>
      <w:r>
        <w:t xml:space="preserve">The shift toward competency-based education (CBE) has left many</w:t>
      </w:r>
      <w:r>
        <w:t xml:space="preserve"> </w:t>
      </w:r>
      <w:r>
        <w:rPr>
          <w:bCs/>
          <w:b/>
        </w:rPr>
        <w:t xml:space="preserve">Teacher Secondary</w:t>
      </w:r>
      <w:r>
        <w:t xml:space="preserve"> </w:t>
      </w:r>
      <w:r>
        <w:t xml:space="preserve">struggling to adapt pedagogical methods to new standards (Ministry of Education and Science, 2021).</w:t>
      </w:r>
    </w:p>
    <w:p>
      <w:pPr>
        <w:numPr>
          <w:ilvl w:val="0"/>
          <w:numId w:val="1002"/>
        </w:numPr>
        <w:pStyle w:val="Compact"/>
      </w:pPr>
      <w:r>
        <w:rPr>
          <w:bCs/>
          <w:b/>
        </w:rPr>
        <w:t xml:space="preserve">Socio-Political Pressures:</w:t>
      </w:r>
      <w:r>
        <w:t xml:space="preserve"> </w:t>
      </w:r>
      <w:r>
        <w:t xml:space="preserve">Teachers in Almaty must balance state-mandated curricula with the diverse values of a multicultural student body, creating tension between national identity and individual expression.</w:t>
      </w:r>
    </w:p>
    <w:bookmarkEnd w:id="22"/>
    <w:bookmarkStart w:id="23" w:name="Xc71660af39a3fa4596a5f5118ea271c4d77cf56"/>
    <w:p>
      <w:pPr>
        <w:pStyle w:val="Heading2"/>
      </w:pPr>
      <w:r>
        <w:t xml:space="preserve">Policies and Initiatives for Teacher Secondary Development</w:t>
      </w:r>
    </w:p>
    <w:p>
      <w:pPr>
        <w:pStyle w:val="FirstParagraph"/>
      </w:pPr>
      <w:r>
        <w:t xml:space="preserve">The Kazakhstani government has launched several policies to address these challenges. The "National Program for the Development of Education" (2019) emphasizes teacher motivation through salary improvements and career progression paths. In Almaty, pilot programs like the "Smart School" initiative have introduced technology training and collaborative teaching models.</w:t>
      </w:r>
    </w:p>
    <w:p>
      <w:pPr>
        <w:pStyle w:val="BodyText"/>
      </w:pPr>
      <w:r>
        <w:t xml:space="preserve">Academic literature, such as a 2022 study by Nurmagambetov et al., highlights the success of peer-learning communities in improving pedagogical efficacy among</w:t>
      </w:r>
      <w:r>
        <w:t xml:space="preserve"> </w:t>
      </w:r>
      <w:r>
        <w:rPr>
          <w:bCs/>
          <w:b/>
        </w:rPr>
        <w:t xml:space="preserve">Teacher Secondary</w:t>
      </w:r>
      <w:r>
        <w:t xml:space="preserve">. However, critics argue that these initiatives often lack scalability and fail to address root issues like systemic underfunding.</w:t>
      </w:r>
    </w:p>
    <w:bookmarkEnd w:id="23"/>
    <w:bookmarkStart w:id="24" w:name="Xebebf36fcf67e69b6f9889c4a072fa1ffdf6e41"/>
    <w:p>
      <w:pPr>
        <w:pStyle w:val="Heading2"/>
      </w:pPr>
      <w:r>
        <w:t xml:space="preserve">Gaps in the Literature and Future Directions</w:t>
      </w:r>
    </w:p>
    <w:p>
      <w:pPr>
        <w:pStyle w:val="FirstParagraph"/>
      </w:pPr>
      <w:r>
        <w:t xml:space="preserve">Despite growing attention to</w:t>
      </w:r>
      <w:r>
        <w:t xml:space="preserve"> </w:t>
      </w:r>
      <w:r>
        <w:rPr>
          <w:bCs/>
          <w:b/>
        </w:rPr>
        <w:t xml:space="preserve">Teacher Secondary</w:t>
      </w:r>
      <w:r>
        <w:t xml:space="preserve">, several gaps remain. First, there is a scarcity of localized studies focusing specifically on Almaty’s secondary education ecosystem. Most literature generalizes across Kazakhstan, overlooking regional nuances. Second, long-term impact assessments of teacher training programs are rare, making it difficult to evaluate policy effectiveness.</w:t>
      </w:r>
    </w:p>
    <w:p>
      <w:pPr>
        <w:pStyle w:val="BodyText"/>
      </w:pPr>
      <w:r>
        <w:t xml:space="preserve">Furthermore, few studies explore the intersection of</w:t>
      </w:r>
      <w:r>
        <w:t xml:space="preserve"> </w:t>
      </w:r>
      <w:r>
        <w:rPr>
          <w:bCs/>
          <w:b/>
        </w:rPr>
        <w:t xml:space="preserve">Teacher Secondary</w:t>
      </w:r>
      <w:r>
        <w:t xml:space="preserve"> </w:t>
      </w:r>
      <w:r>
        <w:t xml:space="preserve">well-being and educational outcomes. Qualitative research on how teacher mental health affects student performance is urgently needed in Almaty’s context.</w:t>
      </w:r>
    </w:p>
    <w:bookmarkEnd w:id="24"/>
    <w:bookmarkStart w:id="25" w:name="conclusion"/>
    <w:p>
      <w:pPr>
        <w:pStyle w:val="Heading2"/>
      </w:pPr>
      <w:r>
        <w:t xml:space="preserve">Conclusion</w:t>
      </w:r>
    </w:p>
    <w:p>
      <w:pPr>
        <w:pStyle w:val="FirstParagraph"/>
      </w:pPr>
      <w:r>
        <w:t xml:space="preserve">This Literature Review underscores the pivotal yet complex role of</w:t>
      </w:r>
      <w:r>
        <w:t xml:space="preserve"> </w:t>
      </w:r>
      <w:r>
        <w:rPr>
          <w:bCs/>
          <w:b/>
        </w:rPr>
        <w:t xml:space="preserve">Teacher Secondary</w:t>
      </w:r>
      <w:r>
        <w:t xml:space="preserve"> </w:t>
      </w:r>
      <w:r>
        <w:t xml:space="preserve">in</w:t>
      </w:r>
      <w:r>
        <w:t xml:space="preserve"> </w:t>
      </w:r>
      <w:r>
        <w:rPr>
          <w:bCs/>
          <w:b/>
        </w:rPr>
        <w:t xml:space="preserve">Kazakhstan Almaty</w:t>
      </w:r>
      <w:r>
        <w:t xml:space="preserve">. While policy reforms and training programs offer hope, systemic challenges—ranging from resource allocation to cultural diversity—require sustained attention. Future research must prioritize localized studies, longitudinal analyses of teacher development, and interdisciplinary approaches that address both pedagogical and socio-emotional dimensions of teaching. By doing so,</w:t>
      </w:r>
      <w:r>
        <w:t xml:space="preserve"> </w:t>
      </w:r>
      <w:r>
        <w:rPr>
          <w:bCs/>
          <w:b/>
        </w:rPr>
        <w:t xml:space="preserve">Teacher Secondary</w:t>
      </w:r>
      <w:r>
        <w:t xml:space="preserve"> </w:t>
      </w:r>
      <w:r>
        <w:t xml:space="preserve">in Almaty can better prepare students for an increasingly interconnected world.</w:t>
      </w:r>
    </w:p>
    <w:p>
      <w:pPr>
        <w:pStyle w:val="BodyText"/>
      </w:pPr>
      <w:r>
        <w:rPr>
          <w:iCs/>
          <w:i/>
        </w:rPr>
        <w:t xml:space="preserve">Note: References to specific studies (e.g., Akhmetova et al., 2019) are illustrative; actual citations would require detailed academic sources tailored to Kazakhstani educational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Kazakhstan Almaty</dc:title>
  <dc:creator/>
  <dc:language>en</dc:language>
  <cp:keywords/>
  <dcterms:created xsi:type="dcterms:W3CDTF">2026-07-24T00:06:15Z</dcterms:created>
  <dcterms:modified xsi:type="dcterms:W3CDTF">2026-07-24T00:06:15Z</dcterms:modified>
</cp:coreProperties>
</file>

<file path=docProps/custom.xml><?xml version="1.0" encoding="utf-8"?>
<Properties xmlns="http://schemas.openxmlformats.org/officeDocument/2006/custom-properties" xmlns:vt="http://schemas.openxmlformats.org/officeDocument/2006/docPropsVTypes"/>
</file>