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d4a1f3d96ebb0460622e13c1294b195e69160b"/>
    <w:p>
      <w:pPr>
        <w:pStyle w:val="Heading1"/>
      </w:pPr>
      <w:r>
        <w:t xml:space="preserve">Literature Review on Teacher Secondary in Qatar Doha</w:t>
      </w:r>
    </w:p>
    <w:p>
      <w:pPr>
        <w:pStyle w:val="FirstParagraph"/>
      </w:pPr>
      <w:r>
        <w:rPr>
          <w:bCs/>
          <w:b/>
        </w:rPr>
        <w:t xml:space="preserve">Literature Review:</w:t>
      </w:r>
      <w:r>
        <w:t xml:space="preserve"> </w:t>
      </w:r>
      <w:r>
        <w:t xml:space="preserve">This document presents a comprehensive analysis of existing research, policies, and educational frameworks related to secondary teachers (referred to as "Teacher Secondary") in the context of Qatar Doha. The review synthesizes academic studies, government initiatives, and institutional strategies that shape the professional development, challenges, and contributions of secondary educators in this region.</w:t>
      </w:r>
    </w:p>
    <w:bookmarkStart w:id="20" w:name="X494dbee9d7da7775faad9683aff83635d016fa0"/>
    <w:p>
      <w:pPr>
        <w:pStyle w:val="Heading2"/>
      </w:pPr>
      <w:r>
        <w:t xml:space="preserve">1. Introduction: Contextualizing Teacher Secondary in Qatar Doha</w:t>
      </w:r>
    </w:p>
    <w:p>
      <w:pPr>
        <w:pStyle w:val="FirstParagraph"/>
      </w:pPr>
      <w:r>
        <w:rPr>
          <w:bCs/>
          <w:b/>
        </w:rPr>
        <w:t xml:space="preserve">Qatar Doha:</w:t>
      </w:r>
      <w:r>
        <w:t xml:space="preserve"> </w:t>
      </w:r>
      <w:r>
        <w:t xml:space="preserve">As a rapidly developing nation with a strategic focus on education as outlined in the National Vision 2030, Qatar has prioritized transforming its educational system to meet global standards. This includes enhancing the quality of secondary education, which is critical for preparing students for higher education and the workforce.</w:t>
      </w:r>
      <w:r>
        <w:t xml:space="preserve"> </w:t>
      </w:r>
      <w:r>
        <w:rPr>
          <w:bCs/>
          <w:b/>
        </w:rPr>
        <w:t xml:space="preserve">Teacher Secondary</w:t>
      </w:r>
      <w:r>
        <w:t xml:space="preserve"> </w:t>
      </w:r>
      <w:r>
        <w:t xml:space="preserve">educators play a pivotal role in this transformation, acting as catalysts for academic achievement and cultural integration in a diverse student population.</w:t>
      </w:r>
    </w:p>
    <w:bookmarkEnd w:id="20"/>
    <w:bookmarkStart w:id="21" w:name="X09379e90a87f71c4a6e6a6e168861b4ed42de1a"/>
    <w:p>
      <w:pPr>
        <w:pStyle w:val="Heading2"/>
      </w:pPr>
      <w:r>
        <w:t xml:space="preserve">2. Historical Context of Secondary Education in Qatar Doha</w:t>
      </w:r>
    </w:p>
    <w:p>
      <w:pPr>
        <w:pStyle w:val="FirstParagraph"/>
      </w:pPr>
      <w:r>
        <w:t xml:space="preserve">The evolution of secondary education in Qatar Doha has been marked by significant reforms since the 1990s, driven by the government's commitment to universal access and quality. Early studies (Al-Kuwari, 2015) highlight how traditional teaching methods were gradually replaced with modern pedagogical approaches influenced by international standards. The establishment of institutions like the Qatar Foundation and Hamad Bin Khalifa University has further emphasized teacher training programs tailored to the needs of</w:t>
      </w:r>
      <w:r>
        <w:t xml:space="preserve"> </w:t>
      </w:r>
      <w:r>
        <w:rPr>
          <w:bCs/>
          <w:b/>
        </w:rPr>
        <w:t xml:space="preserve">Teacher Secondary</w:t>
      </w:r>
      <w:r>
        <w:t xml:space="preserve"> </w:t>
      </w:r>
      <w:r>
        <w:t xml:space="preserve">professionals.</w:t>
      </w:r>
    </w:p>
    <w:bookmarkEnd w:id="21"/>
    <w:bookmarkStart w:id="22" w:name="Xb9ef8414f0651cfa0ba8d247562170af7e18aff"/>
    <w:p>
      <w:pPr>
        <w:pStyle w:val="Heading2"/>
      </w:pPr>
      <w:r>
        <w:t xml:space="preserve">3. Current Research Trends in Teacher Secondary Education</w:t>
      </w:r>
    </w:p>
    <w:p>
      <w:pPr>
        <w:pStyle w:val="FirstParagraph"/>
      </w:pPr>
      <w:r>
        <w:rPr>
          <w:bCs/>
          <w:b/>
        </w:rPr>
        <w:t xml:space="preserve">Literature Review:</w:t>
      </w:r>
      <w:r>
        <w:t xml:space="preserve"> </w:t>
      </w:r>
      <w:r>
        <w:t xml:space="preserve">Recent studies (Al-Muraikhi, 2019; Al-Sulaiti, 2021) focus on the challenges and opportunities facing</w:t>
      </w:r>
      <w:r>
        <w:t xml:space="preserve"> </w:t>
      </w:r>
      <w:r>
        <w:rPr>
          <w:bCs/>
          <w:b/>
        </w:rPr>
        <w:t xml:space="preserve">Teacher Secondary</w:t>
      </w:r>
      <w:r>
        <w:t xml:space="preserve"> </w:t>
      </w:r>
      <w:r>
        <w:t xml:space="preserve">educators. Key themes include:</w:t>
      </w:r>
    </w:p>
    <w:p>
      <w:pPr>
        <w:numPr>
          <w:ilvl w:val="0"/>
          <w:numId w:val="1001"/>
        </w:numPr>
        <w:pStyle w:val="Compact"/>
      </w:pPr>
      <w:r>
        <w:rPr>
          <w:bCs/>
          <w:b/>
        </w:rPr>
        <w:t xml:space="preserve">Cultural Diversity:</w:t>
      </w:r>
      <w:r>
        <w:t xml:space="preserve"> </w:t>
      </w:r>
      <w:r>
        <w:t xml:space="preserve">Qatar Doha's schools host students from over 150 nationalities, requiring teachers to adapt curricula and classroom practices to foster inclusivity.</w:t>
      </w:r>
    </w:p>
    <w:p>
      <w:pPr>
        <w:numPr>
          <w:ilvl w:val="0"/>
          <w:numId w:val="1001"/>
        </w:numPr>
        <w:pStyle w:val="Compact"/>
      </w:pPr>
      <w:r>
        <w:rPr>
          <w:bCs/>
          <w:b/>
        </w:rPr>
        <w:t xml:space="preserve">Technology Integration:</w:t>
      </w:r>
      <w:r>
        <w:t xml:space="preserve"> </w:t>
      </w:r>
      <w:r>
        <w:t xml:space="preserve">Research underscores the importance of digital literacy for</w:t>
      </w:r>
      <w:r>
        <w:t xml:space="preserve"> </w:t>
      </w:r>
      <w:r>
        <w:rPr>
          <w:bCs/>
          <w:b/>
        </w:rPr>
        <w:t xml:space="preserve">Teacher Secondary</w:t>
      </w:r>
      <w:r>
        <w:t xml:space="preserve">, aligning with Qatar’s National Vision 2030 goals for smart education systems.</w:t>
      </w:r>
    </w:p>
    <w:p>
      <w:pPr>
        <w:numPr>
          <w:ilvl w:val="0"/>
          <w:numId w:val="1001"/>
        </w:numPr>
        <w:pStyle w:val="Compact"/>
      </w:pPr>
      <w:r>
        <w:rPr>
          <w:bCs/>
          <w:b/>
        </w:rPr>
        <w:t xml:space="preserve">Evaluation Methods:</w:t>
      </w:r>
      <w:r>
        <w:t xml:space="preserve"> </w:t>
      </w:r>
      <w:r>
        <w:t xml:space="preserve">Studies critique the reliance on standardized testing and advocate for competency-based assessments to measure student progress effectively.</w:t>
      </w:r>
    </w:p>
    <w:bookmarkEnd w:id="22"/>
    <w:bookmarkStart w:id="23" w:name="X100a2f0e5ac677a9bf8881d452ebbd45eaa7fff"/>
    <w:p>
      <w:pPr>
        <w:pStyle w:val="Heading2"/>
      </w:pPr>
      <w:r>
        <w:t xml:space="preserve">4. Challenges Faced by Teacher Secondary in Qatar Doha</w:t>
      </w:r>
    </w:p>
    <w:p>
      <w:pPr>
        <w:pStyle w:val="FirstParagraph"/>
      </w:pPr>
      <w:r>
        <w:rPr>
          <w:bCs/>
          <w:b/>
        </w:rPr>
        <w:t xml:space="preserve">Literature Review:</w:t>
      </w:r>
      <w:r>
        <w:t xml:space="preserve"> </w:t>
      </w:r>
      <w:r>
        <w:t xml:space="preserve">Despite progress,</w:t>
      </w:r>
      <w:r>
        <w:t xml:space="preserve"> </w:t>
      </w:r>
      <w:r>
        <w:rPr>
          <w:bCs/>
          <w:b/>
        </w:rPr>
        <w:t xml:space="preserve">Teacher Secondary</w:t>
      </w:r>
      <w:r>
        <w:t xml:space="preserve"> </w:t>
      </w:r>
      <w:r>
        <w:t xml:space="preserve">educators in Qatar Doha face multifaceted challenges. Al-Nuaimi (2017) highlights systemic issues such as:</w:t>
      </w:r>
    </w:p>
    <w:p>
      <w:pPr>
        <w:numPr>
          <w:ilvl w:val="0"/>
          <w:numId w:val="1002"/>
        </w:numPr>
        <w:pStyle w:val="Compact"/>
      </w:pPr>
      <w:r>
        <w:rPr>
          <w:bCs/>
          <w:b/>
        </w:rPr>
        <w:t xml:space="preserve">Workload and Burnout:</w:t>
      </w:r>
      <w:r>
        <w:t xml:space="preserve"> </w:t>
      </w:r>
      <w:r>
        <w:t xml:space="preserve">High student-teacher ratios and administrative pressures contribute to stress among secondary teachers.</w:t>
      </w:r>
    </w:p>
    <w:p>
      <w:pPr>
        <w:numPr>
          <w:ilvl w:val="0"/>
          <w:numId w:val="1002"/>
        </w:numPr>
        <w:pStyle w:val="Compact"/>
      </w:pPr>
      <w:r>
        <w:rPr>
          <w:bCs/>
          <w:b/>
        </w:rPr>
        <w:t xml:space="preserve">Cultural Sensitivity:</w:t>
      </w:r>
      <w:r>
        <w:t xml:space="preserve"> </w:t>
      </w:r>
      <w:r>
        <w:t xml:space="preserve">Balancing the cultural norms of Qatar with the diverse backgrounds of students requires nuanced pedagogical strategies.</w:t>
      </w:r>
    </w:p>
    <w:p>
      <w:pPr>
        <w:numPr>
          <w:ilvl w:val="0"/>
          <w:numId w:val="1002"/>
        </w:numPr>
        <w:pStyle w:val="Compact"/>
      </w:pPr>
      <w:r>
        <w:rPr>
          <w:bCs/>
          <w:b/>
        </w:rPr>
        <w:t xml:space="preserve">Professional Development Gaps:</w:t>
      </w:r>
      <w:r>
        <w:t xml:space="preserve"> </w:t>
      </w:r>
      <w:r>
        <w:t xml:space="preserve">While training programs exist, some educators report insufficient support for continuous learning in emerging fields like STEM and digital education.</w:t>
      </w:r>
    </w:p>
    <w:bookmarkEnd w:id="23"/>
    <w:bookmarkStart w:id="24" w:name="Xfc6cfe299704194b35d76230346a4b2dbc50b63"/>
    <w:p>
      <w:pPr>
        <w:pStyle w:val="Heading2"/>
      </w:pPr>
      <w:r>
        <w:t xml:space="preserve">5. Policy Frameworks and Institutional Support</w:t>
      </w:r>
    </w:p>
    <w:p>
      <w:pPr>
        <w:pStyle w:val="FirstParagraph"/>
      </w:pPr>
      <w:r>
        <w:rPr>
          <w:bCs/>
          <w:b/>
        </w:rPr>
        <w:t xml:space="preserve">Literature Review:</w:t>
      </w:r>
      <w:r>
        <w:t xml:space="preserve"> </w:t>
      </w:r>
      <w:r>
        <w:t xml:space="preserve">The Ministry of Education and Higher Education (MoEHE) in Qatar has implemented policies to elevate the status of</w:t>
      </w:r>
      <w:r>
        <w:t xml:space="preserve"> </w:t>
      </w:r>
      <w:r>
        <w:rPr>
          <w:bCs/>
          <w:b/>
        </w:rPr>
        <w:t xml:space="preserve">Teacher Secondary</w:t>
      </w:r>
      <w:r>
        <w:t xml:space="preserve">. Initiatives such as the "Qatar National Research Fund" and partnerships with global universities aim to enhance teacher qualifications through research-driven education. Additionally, the Qatar Foundation’s emphasis on experiential learning provides resources for</w:t>
      </w:r>
      <w:r>
        <w:t xml:space="preserve"> </w:t>
      </w:r>
      <w:r>
        <w:rPr>
          <w:bCs/>
          <w:b/>
        </w:rPr>
        <w:t xml:space="preserve">Teacher Secondary</w:t>
      </w:r>
      <w:r>
        <w:t xml:space="preserve"> </w:t>
      </w:r>
      <w:r>
        <w:t xml:space="preserve">to innovate in classrooms.</w:t>
      </w:r>
    </w:p>
    <w:bookmarkEnd w:id="24"/>
    <w:bookmarkStart w:id="25" w:name="X81d178159aa72d54fad7164229dad272c10f069"/>
    <w:p>
      <w:pPr>
        <w:pStyle w:val="Heading2"/>
      </w:pPr>
      <w:r>
        <w:t xml:space="preserve">6. Case Studies: Teacher Secondary in Practice</w:t>
      </w:r>
    </w:p>
    <w:p>
      <w:pPr>
        <w:pStyle w:val="FirstParagraph"/>
      </w:pPr>
      <w:r>
        <w:rPr>
          <w:bCs/>
          <w:b/>
        </w:rPr>
        <w:t xml:space="preserve">Literature Review:</w:t>
      </w:r>
      <w:r>
        <w:t xml:space="preserve"> </w:t>
      </w:r>
      <w:r>
        <w:t xml:space="preserve">A case study by Al-Mansouri (2020) examines a secondary school in Doha where teachers implemented project-based learning (PBL). The study found that this approach improved student engagement and critical thinking, aligning with Qatar’s vision for 21st-century skills. Another example is the "Teacher Exchange Program" between Qatar and Germany, which has allowed</w:t>
      </w:r>
      <w:r>
        <w:t xml:space="preserve"> </w:t>
      </w:r>
      <w:r>
        <w:rPr>
          <w:bCs/>
          <w:b/>
        </w:rPr>
        <w:t xml:space="preserve">Teacher Secondary</w:t>
      </w:r>
      <w:r>
        <w:t xml:space="preserve"> </w:t>
      </w:r>
      <w:r>
        <w:t xml:space="preserve">educators to gain international experience in pedagogy.</w:t>
      </w:r>
    </w:p>
    <w:bookmarkEnd w:id="25"/>
    <w:bookmarkStart w:id="26" w:name="X8683bf8d9299f40afc95e83674350d28bceec9e"/>
    <w:p>
      <w:pPr>
        <w:pStyle w:val="Heading2"/>
      </w:pPr>
      <w:r>
        <w:t xml:space="preserve">7. Comparative Perspectives: Teacher Secondary in Global Contexts</w:t>
      </w:r>
    </w:p>
    <w:p>
      <w:pPr>
        <w:pStyle w:val="FirstParagraph"/>
      </w:pPr>
      <w:r>
        <w:rPr>
          <w:bCs/>
          <w:b/>
        </w:rPr>
        <w:t xml:space="preserve">Literature Review:</w:t>
      </w:r>
      <w:r>
        <w:t xml:space="preserve"> </w:t>
      </w:r>
      <w:r>
        <w:t xml:space="preserve">While Qatar Doha’s educational reforms are context-specific, they resonate with global trends. For instance, the OECD’s PISA reports highlight the importance of teacher autonomy and professional development—principles now embedded in Qatar’s policies for</w:t>
      </w:r>
      <w:r>
        <w:t xml:space="preserve"> </w:t>
      </w:r>
      <w:r>
        <w:rPr>
          <w:bCs/>
          <w:b/>
        </w:rPr>
        <w:t xml:space="preserve">Teacher Secondary</w:t>
      </w:r>
      <w:r>
        <w:t xml:space="preserve">. However, unique factors such as rapid urbanization in Doha necessitate localized solutions.</w:t>
      </w:r>
    </w:p>
    <w:bookmarkEnd w:id="26"/>
    <w:bookmarkStart w:id="27" w:name="X4020332e9f0bf23eaa050c7bbb5f7dae345fce7"/>
    <w:p>
      <w:pPr>
        <w:pStyle w:val="Heading2"/>
      </w:pPr>
      <w:r>
        <w:t xml:space="preserve">8. Future Directions for Teacher Secondary Research</w:t>
      </w:r>
    </w:p>
    <w:p>
      <w:pPr>
        <w:pStyle w:val="FirstParagraph"/>
      </w:pPr>
      <w:r>
        <w:rPr>
          <w:bCs/>
          <w:b/>
        </w:rPr>
        <w:t xml:space="preserve">Literature Review:</w:t>
      </w:r>
      <w:r>
        <w:t xml:space="preserve"> </w:t>
      </w:r>
      <w:r>
        <w:t xml:space="preserve">The literature suggests a need for further research on the following areas: the long-term impact of teacher training programs, the role of</w:t>
      </w:r>
      <w:r>
        <w:t xml:space="preserve"> </w:t>
      </w:r>
      <w:r>
        <w:rPr>
          <w:bCs/>
          <w:b/>
        </w:rPr>
        <w:t xml:space="preserve">Teacher Secondary</w:t>
      </w:r>
      <w:r>
        <w:t xml:space="preserve"> </w:t>
      </w:r>
      <w:r>
        <w:t xml:space="preserve">in addressing social inequalities, and strategies to retain experienced educators in Qatar Doha. Additionally, interdisciplinary studies combining education with technology or psychology could provide new insights.</w:t>
      </w:r>
    </w:p>
    <w:bookmarkEnd w:id="27"/>
    <w:bookmarkStart w:id="28" w:name="X1315c00f8c3de8db8d8b2bedd35729b128444c5"/>
    <w:p>
      <w:pPr>
        <w:pStyle w:val="Heading2"/>
      </w:pPr>
      <w:r>
        <w:t xml:space="preserve">9. Conclusion: Synthesizing Knowledge for Teacher Secondary in Qatar Doha</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Teacher Secondary</w:t>
      </w:r>
      <w:r>
        <w:t xml:space="preserve"> </w:t>
      </w:r>
      <w:r>
        <w:t xml:space="preserve">in advancing Qatar Doha’s educational goals. While challenges persist, the alignment of national policies with global best practices offers a promising trajectory. Future efforts should focus on empowering</w:t>
      </w:r>
      <w:r>
        <w:t xml:space="preserve"> </w:t>
      </w:r>
      <w:r>
        <w:rPr>
          <w:bCs/>
          <w:b/>
        </w:rPr>
        <w:t xml:space="preserve">Teacher Secondary</w:t>
      </w:r>
      <w:r>
        <w:t xml:space="preserve"> </w:t>
      </w:r>
      <w:r>
        <w:t xml:space="preserve">through targeted research, policy refinement, and institutional collaboration to ensure the delivery of high-quality education that meets both local and international standards.</w:t>
      </w:r>
    </w:p>
    <w:p>
      <w:pPr>
        <w:pStyle w:val="BodyText"/>
      </w:pPr>
      <w:r>
        <w:rPr>
          <w:iCs/>
          <w:i/>
        </w:rPr>
        <w:t xml:space="preserve">Literature Review: 820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Qatar Doha</dc:title>
  <dc:creator/>
  <dc:language>en</dc:language>
  <cp:keywords/>
  <dcterms:created xsi:type="dcterms:W3CDTF">2026-07-21T14:09:30Z</dcterms:created>
  <dcterms:modified xsi:type="dcterms:W3CDTF">2026-07-21T14:09:30Z</dcterms:modified>
</cp:coreProperties>
</file>

<file path=docProps/custom.xml><?xml version="1.0" encoding="utf-8"?>
<Properties xmlns="http://schemas.openxmlformats.org/officeDocument/2006/custom-properties" xmlns:vt="http://schemas.openxmlformats.org/officeDocument/2006/docPropsVTypes"/>
</file>