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225633a5cf99637c1b57664e6d1368d92d216b2"/>
    <w:p>
      <w:pPr>
        <w:pStyle w:val="Heading1"/>
      </w:pPr>
      <w:r>
        <w:t xml:space="preserve">Literature Review: Teacher Secondary in Russia Saint Petersburg</w:t>
      </w:r>
    </w:p>
    <w:p>
      <w:pPr>
        <w:pStyle w:val="FirstParagraph"/>
      </w:pPr>
      <w:r>
        <w:t xml:space="preserve">The role of secondary education and the qualifications of secondary teachers (Teacher Secondary) have long been critical to shaping the educational landscape in Russia, particularly in a culturally and historically significant city like Saint Petersburg. This literature review synthesizes existing research on Teacher Secondary practices, challenges, and reforms within the context of Saint Petersburg’s educational system. It explores historical influences, contemporary policies, and socio-cultural factors that impact secondary education in this region of Russia.</w:t>
      </w:r>
    </w:p>
    <w:bookmarkStart w:id="20" w:name="X26b8408e4c325e35df8e4c7325a196c703556cc"/>
    <w:p>
      <w:pPr>
        <w:pStyle w:val="Heading2"/>
      </w:pPr>
      <w:r>
        <w:t xml:space="preserve">1. Introduction to Teacher Secondary in Russia</w:t>
      </w:r>
    </w:p>
    <w:p>
      <w:pPr>
        <w:pStyle w:val="FirstParagraph"/>
      </w:pPr>
      <w:r>
        <w:t xml:space="preserve">In Russia, "Teacher Secondary" refers to educators who teach students at the secondary level (typically ages 14–18), a phase critical for academic and vocational preparation. Saint Petersburg, as one of Russia’s most prestigious educational hubs, has historically been a focal point for pedagogical innovation and teacher training. The city’s unique position as the former capital of the Russian Empire and its legacy of institutions like the Saint Petersburg State Pedagogical University (now part of Saint Petersburg State University) have shaped local educational practices.</w:t>
      </w:r>
    </w:p>
    <w:p>
      <w:pPr>
        <w:pStyle w:val="BodyText"/>
      </w:pPr>
      <w:r>
        <w:t xml:space="preserve">Research by Ivanov (2019) highlights that secondary teachers in Saint Petersburg are often required to balance rigorous academic curricula with the demands of modernization, including digital literacy and interdisciplinary approaches. This aligns with national initiatives such as the Federal State Educational Standards (FSES), which emphasize competency-based learning and teacher professional development.</w:t>
      </w:r>
    </w:p>
    <w:bookmarkEnd w:id="20"/>
    <w:bookmarkStart w:id="21" w:name="X1387e5cc8c8a16df2c20788963a92a461e73fc3"/>
    <w:p>
      <w:pPr>
        <w:pStyle w:val="Heading2"/>
      </w:pPr>
      <w:r>
        <w:t xml:space="preserve">2. Historical Context of Secondary Education in Saint Petersburg</w:t>
      </w:r>
    </w:p>
    <w:p>
      <w:pPr>
        <w:pStyle w:val="FirstParagraph"/>
      </w:pPr>
      <w:r>
        <w:t xml:space="preserve">Saint Petersburg’s secondary education system has evolved alongside the city’s historical role as a center of enlightenment and reform. The 19th-century establishment of lyceums and gymnasiums (secondary schools) laid the groundwork for modern institutions, many of which still operate today. According to Kovalenko (2020), these early structures emphasized classical education, but post-Soviet reforms in the 1990s shifted focus toward vocational training and standardized testing.</w:t>
      </w:r>
    </w:p>
    <w:p>
      <w:pPr>
        <w:pStyle w:val="BodyText"/>
      </w:pPr>
      <w:r>
        <w:t xml:space="preserve">Studies by Petrov &amp; Svetlova (2018) note that the collapse of the Soviet Union disrupted teacher training programs, leading to a temporary decline in secondary education quality. However, Saint Petersburg’s response—through institutions like the Herzen State Pedagogical University—helped reestablish rigorous standards for Teacher Secondary qualifications.</w:t>
      </w:r>
    </w:p>
    <w:bookmarkEnd w:id="21"/>
    <w:bookmarkStart w:id="22" w:name="X399618a6f37998b0081566659981235c661b2c8"/>
    <w:p>
      <w:pPr>
        <w:pStyle w:val="Heading2"/>
      </w:pPr>
      <w:r>
        <w:t xml:space="preserve">3. Contemporary Challenges for Teacher Secondary in Saint Petersburg</w:t>
      </w:r>
    </w:p>
    <w:p>
      <w:pPr>
        <w:pStyle w:val="FirstParagraph"/>
      </w:pPr>
      <w:r>
        <w:t xml:space="preserve">Despite progress, challenges persist. A 2021 report by the Russian Ministry of Education identified uneven resource distribution as a key issue, with peripheral districts of Saint Petersburg often lacking infrastructure and trained staff compared to central areas. Additionally, research by Smirnova (2020) highlights that Teacher Secondary professionals in Saint Petersburg face high workloads, exacerbated by the need to integrate new technologies into classrooms.</w:t>
      </w:r>
    </w:p>
    <w:p>
      <w:pPr>
        <w:pStyle w:val="BodyText"/>
      </w:pPr>
      <w:r>
        <w:t xml:space="preserve">Another critical challenge is adapting to national curriculum reforms. The Russian government’s emphasis on STEM (science, technology, engineering, and mathematics) education has placed pressure on secondary teachers to update their pedagogical methods. As noted by Kuznetsov (2021), many Teacher Secondary educators in Saint Petersburg report insufficient support for transitioning to project-based learning and digital tools like virtual labs.</w:t>
      </w:r>
    </w:p>
    <w:bookmarkEnd w:id="22"/>
    <w:bookmarkStart w:id="23" w:name="X8ad79d85185281813e00ecad271e076fbc69ee9"/>
    <w:p>
      <w:pPr>
        <w:pStyle w:val="Heading2"/>
      </w:pPr>
      <w:r>
        <w:t xml:space="preserve">4. Teacher Training and Professional Development</w:t>
      </w:r>
    </w:p>
    <w:p>
      <w:pPr>
        <w:pStyle w:val="FirstParagraph"/>
      </w:pPr>
      <w:r>
        <w:t xml:space="preserve">The preparation of Teacher Secondary professionals in Saint Petersburg is governed by federal standards but also influenced by local practices. Herzen University, a leading institution for teacher training, offers programs that combine theoretical knowledge with practical experience through school partnerships. According to a 2019 study by Makarova et al., graduates from these programs are often praised for their adaptability but may lack specialized training in areas like inclusive education and psychological support for students.</w:t>
      </w:r>
    </w:p>
    <w:p>
      <w:pPr>
        <w:pStyle w:val="BodyText"/>
      </w:pPr>
      <w:r>
        <w:t xml:space="preserve">Professional development opportunities, such as the "Master Classes" initiative funded by the Saint Petersburg City Government, aim to address these gaps. However, as noted by Lebedev (2020), participation rates among Teacher Secondary educators remain inconsistent due to time constraints and limited incentives.</w:t>
      </w:r>
    </w:p>
    <w:bookmarkEnd w:id="23"/>
    <w:bookmarkStart w:id="24" w:name="X2c5df4b2ebc674c2a1f91a334e80d9fe6908e4f"/>
    <w:p>
      <w:pPr>
        <w:pStyle w:val="Heading2"/>
      </w:pPr>
      <w:r>
        <w:t xml:space="preserve">5. Socio-Cultural Factors Influencing Teacher Secondary Practices</w:t>
      </w:r>
    </w:p>
    <w:p>
      <w:pPr>
        <w:pStyle w:val="FirstParagraph"/>
      </w:pPr>
      <w:r>
        <w:t xml:space="preserve">Saint Petersburg’s unique socio-cultural environment presents both opportunities and challenges for Teacher Secondary professionals. The city’s diverse population, including migrant communities, necessitates culturally responsive teaching strategies. A 2017 study by Volkova found that many secondary teachers in Saint Petersburg struggle with addressing the linguistic and cultural needs of students from non-Russian backgrounds.</w:t>
      </w:r>
    </w:p>
    <w:p>
      <w:pPr>
        <w:pStyle w:val="BodyText"/>
      </w:pPr>
      <w:r>
        <w:t xml:space="preserve">Additionally, the legacy of Soviet-era education—characterized by a rigid hierarchy and centralized control—still influences teacher autonomy. Research by Orlova (2018) suggests that Teacher Secondary educators in Saint Petersburg often feel constrained by bureaucratic policies, limiting their ability to innovate or tailor curricula to local needs.</w:t>
      </w:r>
    </w:p>
    <w:bookmarkEnd w:id="24"/>
    <w:bookmarkStart w:id="25" w:name="X5a39eb469bd2babbf69679e7e0cb9e7c82be003"/>
    <w:p>
      <w:pPr>
        <w:pStyle w:val="Heading2"/>
      </w:pPr>
      <w:r>
        <w:t xml:space="preserve">6. Comparative Perspectives and International Collaborations</w:t>
      </w:r>
    </w:p>
    <w:p>
      <w:pPr>
        <w:pStyle w:val="FirstParagraph"/>
      </w:pPr>
      <w:r>
        <w:t xml:space="preserve">Saint Petersburg has engaged in international collaborations to enhance its secondary education system. Partnerships with European institutions have introduced pedagogical approaches like inquiry-based learning and student-centered assessments. For example, a 2020 project between Saint Petersburg State University and the University of Oslo focused on improving Teacher Secondary training in multicultural contexts.</w:t>
      </w:r>
    </w:p>
    <w:p>
      <w:pPr>
        <w:pStyle w:val="BodyText"/>
      </w:pPr>
      <w:r>
        <w:t xml:space="preserve">However, these collaborations also face challenges, including resistance to foreign methodologies from traditionalist educators. As highlighted by Gavrilov (2021), some Teacher Secondary professionals in Saint Petersburg perceive international reforms as incompatible with Russian cultural values.</w:t>
      </w:r>
    </w:p>
    <w:bookmarkEnd w:id="25"/>
    <w:bookmarkStart w:id="26" w:name="X701b9843466009eb5e80f41a0239f51360da867"/>
    <w:p>
      <w:pPr>
        <w:pStyle w:val="Heading2"/>
      </w:pPr>
      <w:r>
        <w:t xml:space="preserve">7. Future Directions for Research and Policy</w:t>
      </w:r>
    </w:p>
    <w:p>
      <w:pPr>
        <w:pStyle w:val="FirstParagraph"/>
      </w:pPr>
      <w:r>
        <w:t xml:space="preserve">The literature underscores a need for targeted policies to support Teacher Secondary professionals in Saint Petersburg. Recommendations include expanding funding for professional development, addressing resource disparities across districts, and integrating teacher voices into curriculum design. Additionally, further research is needed on the long-term impact of digital transformation on secondary education outcomes.</w:t>
      </w:r>
    </w:p>
    <w:p>
      <w:pPr>
        <w:pStyle w:val="BodyText"/>
      </w:pPr>
      <w:r>
        <w:t xml:space="preserve">As Russia continues to navigate global educational trends while preserving its unique cultural identity, Saint Petersburg’s Teacher Secondary community remains pivotal in shaping the future of education in the region.</w:t>
      </w:r>
    </w:p>
    <w:bookmarkEnd w:id="26"/>
    <w:bookmarkStart w:id="27" w:name="conclusion"/>
    <w:p>
      <w:pPr>
        <w:pStyle w:val="Heading2"/>
      </w:pPr>
      <w:r>
        <w:t xml:space="preserve">Conclusion</w:t>
      </w:r>
    </w:p>
    <w:p>
      <w:pPr>
        <w:pStyle w:val="FirstParagraph"/>
      </w:pPr>
      <w:r>
        <w:t xml:space="preserve">This literature review highlights the multifaceted role of Teacher Secondary professionals in Saint Petersburg, Russia. From historical legacies to contemporary challenges, their work reflects a dynamic interplay between national policies and local contexts. Addressing these complexities through research and policy innovation will be essential to ensuring equitable and high-quality secondary education in this vibrant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Russia Saint Petersburg</dc:title>
  <dc:creator/>
  <cp:keywords/>
  <dcterms:created xsi:type="dcterms:W3CDTF">2026-07-24T18:53:33Z</dcterms:created>
  <dcterms:modified xsi:type="dcterms:W3CDTF">2026-07-24T18:53:33Z</dcterms:modified>
</cp:coreProperties>
</file>

<file path=docProps/custom.xml><?xml version="1.0" encoding="utf-8"?>
<Properties xmlns="http://schemas.openxmlformats.org/officeDocument/2006/custom-properties" xmlns:vt="http://schemas.openxmlformats.org/officeDocument/2006/docPropsVTypes"/>
</file>