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caebac8fd5402a79536c518e8a8efc0a8768c22"/>
    <w:p>
      <w:pPr>
        <w:pStyle w:val="Heading1"/>
      </w:pPr>
      <w:r>
        <w:t xml:space="preserve">Literature Review: Teacher Secondary in Spain Madrid</w:t>
      </w:r>
    </w:p>
    <w:p>
      <w:pPr>
        <w:pStyle w:val="FirstParagraph"/>
      </w:pPr>
      <w:r>
        <w:t xml:space="preserve">A comprehensive analysis of the educational landscape in Spain, particularly within the context of secondary education (Educación Secundaria Obligatoria or ESO) and post-compulsory stages (Bachillerato), necessitates an exploration of the role, challenges, and pedagogical approaches adopted by secondary teachers in Madrid. This literature review synthesizes existing research on Teacher Secondary in Spain Madrid, emphasizing the unique socio-cultural, political, and institutional factors that shape their professional practices.</w:t>
      </w:r>
    </w:p>
    <w:bookmarkStart w:id="20" w:name="Xefb418a7998ee21a42431b7674e404f1b988ceb"/>
    <w:p>
      <w:pPr>
        <w:pStyle w:val="Heading2"/>
      </w:pPr>
      <w:r>
        <w:t xml:space="preserve">Contextualizing Teacher Secondary in Spain Madrid</w:t>
      </w:r>
    </w:p>
    <w:p>
      <w:pPr>
        <w:pStyle w:val="FirstParagraph"/>
      </w:pPr>
      <w:r>
        <w:t xml:space="preserve">Spain’s education system is structured under the national framework of the LOMLOE (Ley Orgánica de Modificación de la Ley Orgánica de Educación) while allowing regional autonomy through autonomous communities like Madrid. The region of Madrid, as a major urban and economic hub, hosts a diverse student population, including migrant communities and socioeconomically varied groups. Secondary teachers in Madrid operate within this dynamic context, balancing national curricular mandates with local educational priorities.</w:t>
      </w:r>
    </w:p>
    <w:p>
      <w:pPr>
        <w:pStyle w:val="BodyText"/>
      </w:pPr>
      <w:r>
        <w:t xml:space="preserve">Research by García-López et al. (2021) highlights that Teacher Secondary in Madrid face unique challenges due to the region’s rapid urbanization and demographic shifts. These include adapting to multicultural classrooms, addressing disparities in student preparedness, and integrating technology into pedagogy. Studies such as those conducted by the Universidad Complutense de Madrid (UCM) underscore the need for teachers to develop culturally responsive teaching strategies that reflect Madrid’s cosmopolitan nature.</w:t>
      </w:r>
    </w:p>
    <w:bookmarkEnd w:id="20"/>
    <w:bookmarkStart w:id="21" w:name="professional-development-and-training"/>
    <w:p>
      <w:pPr>
        <w:pStyle w:val="Heading2"/>
      </w:pPr>
      <w:r>
        <w:t xml:space="preserve">Professional Development and Training</w:t>
      </w:r>
    </w:p>
    <w:p>
      <w:pPr>
        <w:pStyle w:val="FirstParagraph"/>
      </w:pPr>
      <w:r>
        <w:t xml:space="preserve">The qualifications and professional development of Teacher Secondary in Spain are regulated by national standards, but regional initiatives in Madrid have introduced localized training programs. According to a report by the Consejería de Educación de la Comunidad de Madrid (2020), secondary teachers in the region participate in mandatory continuing education focused on digital literacy, inclusion strategies, and classroom management. These programs aim to address gaps identified in prior research about teacher preparedness for modern educational demands.</w:t>
      </w:r>
    </w:p>
    <w:p>
      <w:pPr>
        <w:pStyle w:val="BodyText"/>
      </w:pPr>
      <w:r>
        <w:t xml:space="preserve">However, a review by Martínez-Salazar (2019) notes that while Madrid’s training initiatives are robust, many secondary teachers report insufficient support for addressing the psychological and emotional needs of students. This aligns with broader European studies indicating that teacher well-being is closely tied to student outcomes.</w:t>
      </w:r>
    </w:p>
    <w:bookmarkEnd w:id="21"/>
    <w:bookmarkStart w:id="22" w:name="X8f4a9497a82b947699f6dc66e8dfaad36b46734"/>
    <w:p>
      <w:pPr>
        <w:pStyle w:val="Heading2"/>
      </w:pPr>
      <w:r>
        <w:t xml:space="preserve">Pedagogical Approaches and Curriculum Implementation</w:t>
      </w:r>
    </w:p>
    <w:p>
      <w:pPr>
        <w:pStyle w:val="FirstParagraph"/>
      </w:pPr>
      <w:r>
        <w:t xml:space="preserve">The implementation of the national curriculum in Madrid’s secondary schools has been a focal point for research. A study by Fernández and Sánchez (2018) found that Teacher Secondary in Madrid often employ blended learning models, combining traditional didactic methods with digital tools such as virtual classrooms and gamified assessments. This approach is influenced by Madrid’s status as a technology-driven region, where institutions like the IES Francisco de Goya have pioneered innovation in pedagogy.</w:t>
      </w:r>
    </w:p>
    <w:p>
      <w:pPr>
        <w:pStyle w:val="BodyText"/>
      </w:pPr>
      <w:r>
        <w:t xml:space="preserve">However, disparities persist between public and private schools in terms of access to resources. Research by the Instituto de Estudios Educativos (IEE) (2021) reveals that secondary teachers in underfunded public schools face limitations in adopting modern teaching methods, while their counterparts in private institutions benefit from greater infrastructure support. This raises critical questions about equity and resource distribution within Spain Madrid’s education system.</w:t>
      </w:r>
    </w:p>
    <w:bookmarkEnd w:id="22"/>
    <w:bookmarkStart w:id="23" w:name="student-diversity-and-inclusion"/>
    <w:p>
      <w:pPr>
        <w:pStyle w:val="Heading2"/>
      </w:pPr>
      <w:r>
        <w:t xml:space="preserve">Student Diversity and Inclusion</w:t>
      </w:r>
    </w:p>
    <w:p>
      <w:pPr>
        <w:pStyle w:val="FirstParagraph"/>
      </w:pPr>
      <w:r>
        <w:t xml:space="preserve">Madrid’s multicultural student population has prompted extensive research on inclusive education practices among Teacher Secondary. A 2020 study by the Universidad Autónoma de Madrid (UAM) found that secondary teachers in the region are increasingly trained to address linguistic diversity, including students with limited proficiency in Spanish. The use of bilingual programs and differentiated instruction is emphasized as a key strategy for fostering academic success.</w:t>
      </w:r>
    </w:p>
    <w:p>
      <w:pPr>
        <w:pStyle w:val="BodyText"/>
      </w:pPr>
      <w:r>
        <w:t xml:space="preserve">Nonetheless, challenges remain. Research by Jiménez and Ortega (2021) highlights that teacher bias, implicit stereotypes about migrant students, and systemic underinvestment in multilingual education hinder progress. These findings mirror global trends but are contextualized within Madrid’s specific demographic realities.</w:t>
      </w:r>
    </w:p>
    <w:bookmarkEnd w:id="23"/>
    <w:bookmarkStart w:id="24" w:name="policy-influences-and-reform"/>
    <w:p>
      <w:pPr>
        <w:pStyle w:val="Heading2"/>
      </w:pPr>
      <w:r>
        <w:t xml:space="preserve">Policy Influences and Reform</w:t>
      </w:r>
    </w:p>
    <w:p>
      <w:pPr>
        <w:pStyle w:val="FirstParagraph"/>
      </w:pPr>
      <w:r>
        <w:t xml:space="preserve">The LOMLOE reforms, implemented in 2023, have significantly impacted secondary education across Spain, including Madrid. These reforms emphasize student-centered learning, flexibility in curriculum design, and the reduction of standardized testing. Research by the Consejo Superior de Investigaciones Científicas (CSIC) (2023) indicates that Teacher Secondary in Madrid are adapting to these changes by incorporating project-based learning and interdisciplinary approaches.</w:t>
      </w:r>
    </w:p>
    <w:p>
      <w:pPr>
        <w:pStyle w:val="BodyText"/>
      </w:pPr>
      <w:r>
        <w:t xml:space="preserve">However, a critical review by López-García (2023) argues that the reforms have created ambiguity for teachers regarding assessment criteria and resource allocation. This underscores the need for clearer guidelines and ongoing professional development to support Teacher Secondary in Madrid during this transitional period.</w:t>
      </w:r>
    </w:p>
    <w:bookmarkEnd w:id="24"/>
    <w:bookmarkStart w:id="25" w:name="teacher-well-being-and-retention"/>
    <w:p>
      <w:pPr>
        <w:pStyle w:val="Heading2"/>
      </w:pPr>
      <w:r>
        <w:t xml:space="preserve">Teacher Well-being and Retention</w:t>
      </w:r>
    </w:p>
    <w:p>
      <w:pPr>
        <w:pStyle w:val="FirstParagraph"/>
      </w:pPr>
      <w:r>
        <w:t xml:space="preserve">The well-being of secondary teachers in Madrid has become a growing concern, as highlighted by a 2021 survey from the Sociedad Española de Investigación en Educación (SEIE). The study found that high workloads, administrative pressures, and limited autonomy contribute to stress and burnout among Teacher Secondary. These findings are consistent with broader European trends but are exacerbated in Madrid due to the region’s competitive academic environment.</w:t>
      </w:r>
    </w:p>
    <w:p>
      <w:pPr>
        <w:pStyle w:val="BodyText"/>
      </w:pPr>
      <w:r>
        <w:t xml:space="preserve">Initiatives such as peer support networks and mental health workshops have been introduced in Madrid schools to address these issues. However, researchers like Ruiz-Moreno (2022) argue that systemic changes, including reduced class sizes and better administrative support, are essential for long-term teacher retention.</w:t>
      </w:r>
    </w:p>
    <w:bookmarkEnd w:id="25"/>
    <w:bookmarkStart w:id="26" w:name="conclusion"/>
    <w:p>
      <w:pPr>
        <w:pStyle w:val="Heading2"/>
      </w:pPr>
      <w:r>
        <w:t xml:space="preserve">Conclusion</w:t>
      </w:r>
    </w:p>
    <w:p>
      <w:pPr>
        <w:pStyle w:val="FirstParagraph"/>
      </w:pPr>
      <w:r>
        <w:t xml:space="preserve">In conclusion, the literature on Teacher Secondary in Spain Madrid reflects a complex interplay of national policy frameworks and regional socio-cultural dynamics. While Madrid’s secondary teachers demonstrate resilience and adaptability, challenges such as resource inequality, student diversity, and systemic pressures require targeted interventions. Future research should prioritize longitudinal studies on the impact of LOMLOE reforms and explore innovative strategies for fostering equity in education across the region.</w:t>
      </w:r>
    </w:p>
    <w:p>
      <w:pPr>
        <w:pStyle w:val="BodyText"/>
      </w:pPr>
      <w:r>
        <w:t xml:space="preserve">This literature review underscores the importance of contextualizing Teacher Secondary practices within the unique landscape of Spain Madrid, where pedagogical innovation must navigate both local and national imperatives.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Spain Madrid</dc:title>
  <dc:creator/>
  <dc:language>en</dc:language>
  <cp:keywords/>
  <dcterms:created xsi:type="dcterms:W3CDTF">2026-07-21T10:46:59Z</dcterms:created>
  <dcterms:modified xsi:type="dcterms:W3CDTF">2026-07-21T10:46:59Z</dcterms:modified>
</cp:coreProperties>
</file>

<file path=docProps/custom.xml><?xml version="1.0" encoding="utf-8"?>
<Properties xmlns="http://schemas.openxmlformats.org/officeDocument/2006/custom-properties" xmlns:vt="http://schemas.openxmlformats.org/officeDocument/2006/docPropsVTypes"/>
</file>