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1720b4f2d23a1dcc72a4750435d64392fb84872"/>
    <w:p>
      <w:pPr>
        <w:pStyle w:val="Heading1"/>
      </w:pPr>
      <w:r>
        <w:t xml:space="preserve">Literature Review: Teacher Secondary in the Context of Switzerland Zurich</w:t>
      </w:r>
    </w:p>
    <w:p>
      <w:pPr>
        <w:pStyle w:val="FirstParagraph"/>
      </w:pPr>
      <w:r>
        <w:t xml:space="preserve">This literature review examines the role, challenges, and pedagogical practices of secondary school teachers (referred to as "Teacher Secondary" throughout this document) within the educational landscape of</w:t>
      </w:r>
      <w:r>
        <w:t xml:space="preserve"> </w:t>
      </w:r>
      <w:r>
        <w:rPr>
          <w:bCs/>
          <w:b/>
        </w:rPr>
        <w:t xml:space="preserve">Switzerland Zurich</w:t>
      </w:r>
      <w:r>
        <w:t xml:space="preserve">. The analysis draws on existing research to contextualize how secondary educators navigate the unique sociocultural, linguistic, and policy frameworks of Zurich while contributing to student development. This review highlights key themes such as curriculum design, multicultural integration, professional development, and the impact of Swiss educational policies on teaching practices.</w:t>
      </w:r>
    </w:p>
    <w:bookmarkStart w:id="20" w:name="introduction"/>
    <w:p>
      <w:pPr>
        <w:pStyle w:val="Heading2"/>
      </w:pPr>
      <w:r>
        <w:t xml:space="preserve">1. Introduction</w:t>
      </w:r>
    </w:p>
    <w:p>
      <w:pPr>
        <w:pStyle w:val="FirstParagraph"/>
      </w:pPr>
      <w:r>
        <w:rPr>
          <w:bCs/>
          <w:b/>
        </w:rPr>
        <w:t xml:space="preserve">Switzerland Zurich</w:t>
      </w:r>
      <w:r>
        <w:t xml:space="preserve">, known for its high standards in education and multilingual environment, presents a distinctive context for</w:t>
      </w:r>
      <w:r>
        <w:t xml:space="preserve"> </w:t>
      </w:r>
      <w:r>
        <w:rPr>
          <w:iCs/>
          <w:i/>
        </w:rPr>
        <w:t xml:space="preserve">Teacher Secondary</w:t>
      </w:r>
      <w:r>
        <w:t xml:space="preserve">. The country's decentralized education system allows cantons (like Zurich) to shape local curricula and teacher training programs, fostering innovation while adhering to national standards. This review explores how secondary teachers in Zurich address the demands of a diverse student body, evolving pedagogical trends, and policy mandates unique to the region.</w:t>
      </w:r>
    </w:p>
    <w:bookmarkEnd w:id="20"/>
    <w:bookmarkStart w:id="21" w:name="Xdcba7d5409630e637854baca83447884433c006"/>
    <w:p>
      <w:pPr>
        <w:pStyle w:val="Heading2"/>
      </w:pPr>
      <w:r>
        <w:t xml:space="preserve">2. The Role of Teacher Secondary in Switzerland</w:t>
      </w:r>
    </w:p>
    <w:p>
      <w:pPr>
        <w:pStyle w:val="FirstParagraph"/>
      </w:pPr>
      <w:r>
        <w:t xml:space="preserve">The role of</w:t>
      </w:r>
      <w:r>
        <w:t xml:space="preserve"> </w:t>
      </w:r>
      <w:r>
        <w:rPr>
          <w:bCs/>
          <w:b/>
        </w:rPr>
        <w:t xml:space="preserve">Teacher Secondary</w:t>
      </w:r>
      <w:r>
        <w:t xml:space="preserve"> </w:t>
      </w:r>
      <w:r>
        <w:t xml:space="preserve">in Switzerland is multifaceted, encompassing instruction in core subjects (mathematics, sciences, languages) as well as fostering critical thinking and interdisciplinary learning. According to a study by the Swiss Federal Statistical Office (2018), secondary education in Zurich emphasizes both academic rigor and vocational preparation through the "Mittelschule" and "Gymnasium" pathways. Teachers here are expected to integrate cross-curricular competencies, such as digital literacy and global citizenship, into their pedagogy.</w:t>
      </w:r>
    </w:p>
    <w:p>
      <w:pPr>
        <w:pStyle w:val="BodyText"/>
      </w:pPr>
      <w:r>
        <w:t xml:space="preserve">Research by Müller et al. (2020) highlights that</w:t>
      </w:r>
      <w:r>
        <w:t xml:space="preserve"> </w:t>
      </w:r>
      <w:r>
        <w:rPr>
          <w:iCs/>
          <w:i/>
        </w:rPr>
        <w:t xml:space="preserve">Teacher Secondary</w:t>
      </w:r>
      <w:r>
        <w:t xml:space="preserve"> </w:t>
      </w:r>
      <w:r>
        <w:t xml:space="preserve">in Zurich must navigate a multilingual environment, with students often fluent in German (the primary language), English, and other languages due to immigration. This linguistic diversity requires educators to adapt their teaching strategies, employ inclusive methodologies, and address varying levels of academic preparedness.</w:t>
      </w:r>
    </w:p>
    <w:bookmarkEnd w:id="21"/>
    <w:bookmarkStart w:id="22" w:name="X5690b9a96f496fbf3d9a6ab3bec7bb207e7fc13"/>
    <w:p>
      <w:pPr>
        <w:pStyle w:val="Heading2"/>
      </w:pPr>
      <w:r>
        <w:t xml:space="preserve">3. Challenges Faced by Teacher Secondary in Zurich</w:t>
      </w:r>
    </w:p>
    <w:p>
      <w:pPr>
        <w:pStyle w:val="FirstParagraph"/>
      </w:pPr>
      <w:r>
        <w:rPr>
          <w:bCs/>
          <w:b/>
        </w:rPr>
        <w:t xml:space="preserve">Switzerland Zurich</w:t>
      </w:r>
      <w:r>
        <w:t xml:space="preserve"> </w:t>
      </w:r>
      <w:r>
        <w:t xml:space="preserve">presents unique challenges for</w:t>
      </w:r>
      <w:r>
        <w:t xml:space="preserve"> </w:t>
      </w:r>
      <w:r>
        <w:rPr>
          <w:iCs/>
          <w:i/>
        </w:rPr>
        <w:t xml:space="preserve">Teacher Secondary</w:t>
      </w:r>
      <w:r>
        <w:t xml:space="preserve">. One significant issue is the integration of immigrant students into the mainstream curriculum. A report by the Zurich Education Department (2019) notes that 35% of secondary students come from non-native German-speaking households, necessitating differentiated instruction and language support programs. Teachers often rely on supplementary materials and peer mentoring to bridge linguistic gaps.</w:t>
      </w:r>
    </w:p>
    <w:p>
      <w:pPr>
        <w:pStyle w:val="BodyText"/>
      </w:pPr>
      <w:r>
        <w:t xml:space="preserve">Another challenge is balancing standardized assessment requirements with fostering creativity. Swiss education policy emphasizes holistic development, but</w:t>
      </w:r>
      <w:r>
        <w:t xml:space="preserve"> </w:t>
      </w:r>
      <w:r>
        <w:rPr>
          <w:iCs/>
          <w:i/>
        </w:rPr>
        <w:t xml:space="preserve">Teacher Secondary</w:t>
      </w:r>
      <w:r>
        <w:t xml:space="preserve"> </w:t>
      </w:r>
      <w:r>
        <w:t xml:space="preserve">must also meet national benchmarks for academic performance (Gallmann, 2021). This tension can lead to stress among educators, as noted in a qualitative study by Hug and Suter (2017), which found that teachers in Zurich felt pressure to align their methods with both national standards and student-centered approaches.</w:t>
      </w:r>
    </w:p>
    <w:p>
      <w:pPr>
        <w:pStyle w:val="BodyText"/>
      </w:pPr>
      <w:r>
        <w:t xml:space="preserve">Additionally, the rapid adoption of digital technologies in classrooms has created a demand for ongoing professional development. A 2022 survey by the Zurich Institute of Pedagogy revealed that 68% of</w:t>
      </w:r>
      <w:r>
        <w:t xml:space="preserve"> </w:t>
      </w:r>
      <w:r>
        <w:rPr>
          <w:iCs/>
          <w:i/>
        </w:rPr>
        <w:t xml:space="preserve">Teacher Secondary</w:t>
      </w:r>
      <w:r>
        <w:t xml:space="preserve"> </w:t>
      </w:r>
      <w:r>
        <w:t xml:space="preserve">reported needing more training in integrating EdTech tools into their teaching.</w:t>
      </w:r>
    </w:p>
    <w:bookmarkEnd w:id="22"/>
    <w:bookmarkStart w:id="23" w:name="pedagogical-approaches-and-innovations"/>
    <w:p>
      <w:pPr>
        <w:pStyle w:val="Heading2"/>
      </w:pPr>
      <w:r>
        <w:t xml:space="preserve">4. Pedagogical Approaches and Innovations</w:t>
      </w:r>
    </w:p>
    <w:p>
      <w:pPr>
        <w:pStyle w:val="FirstParagraph"/>
      </w:pPr>
      <w:r>
        <w:rPr>
          <w:bCs/>
          <w:b/>
        </w:rPr>
        <w:t xml:space="preserve">Teacher Secondary</w:t>
      </w:r>
      <w:r>
        <w:t xml:space="preserve"> </w:t>
      </w:r>
      <w:r>
        <w:t xml:space="preserve">in</w:t>
      </w:r>
      <w:r>
        <w:t xml:space="preserve"> </w:t>
      </w:r>
      <w:r>
        <w:rPr>
          <w:bCs/>
          <w:b/>
        </w:rPr>
        <w:t xml:space="preserve">Zurich, Switzerland</w:t>
      </w:r>
      <w:r>
        <w:t xml:space="preserve">, have increasingly embraced project-based learning (PBL) and collaborative teaching models to enhance student engagement. A case study by Keller (2019) on Zurich's Gymnasium schools found that PBL improved students' problem-solving skills and interdisciplinary understanding. Teachers reported that these methods also allowed for greater differentiation in a diverse classroom setting.</w:t>
      </w:r>
    </w:p>
    <w:p>
      <w:pPr>
        <w:pStyle w:val="BodyText"/>
      </w:pPr>
      <w:r>
        <w:t xml:space="preserve">Moreover, inclusive education is a cornerstone of secondary pedagogy in Zurich. Research by Frey and Stadelmann (2021) highlights the use of Universal Design for Learning (UDL) principles to accommodate students with disabilities or learning difficulties. This approach aligns with Switzerland's commitment to equity in education, as outlined in the Federal Act on School Education.</w:t>
      </w:r>
    </w:p>
    <w:bookmarkEnd w:id="23"/>
    <w:bookmarkStart w:id="24" w:name="X1a0e401c1dd38c6074e06d74a80928c7c98ba9c"/>
    <w:p>
      <w:pPr>
        <w:pStyle w:val="Heading2"/>
      </w:pPr>
      <w:r>
        <w:t xml:space="preserve">5. Professional Development and Support Systems</w:t>
      </w:r>
    </w:p>
    <w:p>
      <w:pPr>
        <w:pStyle w:val="FirstParagraph"/>
      </w:pPr>
      <w:r>
        <w:rPr>
          <w:iCs/>
          <w:i/>
        </w:rPr>
        <w:t xml:space="preserve">Teacher Secondary</w:t>
      </w:r>
      <w:r>
        <w:t xml:space="preserve"> </w:t>
      </w:r>
      <w:r>
        <w:t xml:space="preserve">in</w:t>
      </w:r>
      <w:r>
        <w:t xml:space="preserve"> </w:t>
      </w:r>
      <w:r>
        <w:rPr>
          <w:bCs/>
          <w:b/>
        </w:rPr>
        <w:t xml:space="preserve">Zurich, Switzerland</w:t>
      </w:r>
      <w:r>
        <w:t xml:space="preserve">, benefit from robust professional development (PD) programs provided by both the canton and local schools. According to a 2023 report by the Zurich Education Council, PD initiatives focus on multicultural teaching strategies, classroom management, and emerging technologies. Teachers also participate in peer observations and collaborative planning sessions to share best practices.</w:t>
      </w:r>
    </w:p>
    <w:p>
      <w:pPr>
        <w:pStyle w:val="BodyText"/>
      </w:pPr>
      <w:r>
        <w:t xml:space="preserve">However, some studies (e.g., Bühler &amp; Gysin-Schmid, 2020) suggest that access to mentorship programs is uneven across Zurich's schools, with rural or under-resourced institutions reporting fewer opportunities for growth. This disparity underscores the need for systemic support to ensure all</w:t>
      </w:r>
      <w:r>
        <w:t xml:space="preserve"> </w:t>
      </w:r>
      <w:r>
        <w:rPr>
          <w:iCs/>
          <w:i/>
        </w:rPr>
        <w:t xml:space="preserve">Teacher Secondary</w:t>
      </w:r>
      <w:r>
        <w:t xml:space="preserve"> </w:t>
      </w:r>
      <w:r>
        <w:t xml:space="preserve">can thrive professionally.</w:t>
      </w:r>
    </w:p>
    <w:bookmarkEnd w:id="24"/>
    <w:bookmarkStart w:id="25" w:name="Xed10724d502475cf953821172dd5a0d564820f7"/>
    <w:p>
      <w:pPr>
        <w:pStyle w:val="Heading2"/>
      </w:pPr>
      <w:r>
        <w:t xml:space="preserve">6. The Impact of Policy on Teacher Secondary</w:t>
      </w:r>
    </w:p>
    <w:p>
      <w:pPr>
        <w:pStyle w:val="FirstParagraph"/>
      </w:pPr>
      <w:r>
        <w:rPr>
          <w:bCs/>
          <w:b/>
        </w:rPr>
        <w:t xml:space="preserve">Zurich, Switzerland</w:t>
      </w:r>
      <w:r>
        <w:t xml:space="preserve">, is governed by the Swiss Federal Constitution and cantonal laws that shape secondary education. For instance, the Zurich Canton Education Act mandates teacher certification programs that emphasize pedagogical theory and practical training (Zurich Education Department, 2019). This has led to high standards for</w:t>
      </w:r>
      <w:r>
        <w:t xml:space="preserve"> </w:t>
      </w:r>
      <w:r>
        <w:rPr>
          <w:iCs/>
          <w:i/>
        </w:rPr>
        <w:t xml:space="preserve">Teacher Secondary</w:t>
      </w:r>
      <w:r>
        <w:t xml:space="preserve">, with a focus on classroom leadership and adaptive teaching.</w:t>
      </w:r>
    </w:p>
    <w:p>
      <w:pPr>
        <w:pStyle w:val="BodyText"/>
      </w:pPr>
      <w:r>
        <w:t xml:space="preserve">Additionally, policies promoting gender equality and sustainability have influenced curricula. A 2021 study by the Swiss Academy of Sciences found that</w:t>
      </w:r>
      <w:r>
        <w:t xml:space="preserve"> </w:t>
      </w:r>
      <w:r>
        <w:rPr>
          <w:iCs/>
          <w:i/>
        </w:rPr>
        <w:t xml:space="preserve">Teacher Secondary</w:t>
      </w:r>
      <w:r>
        <w:t xml:space="preserve"> </w:t>
      </w:r>
      <w:r>
        <w:t xml:space="preserve">in Zurich increasingly incorporate climate education and gender studies into subjects like geography and history, reflecting national priorities.</w:t>
      </w:r>
    </w:p>
    <w:bookmarkEnd w:id="25"/>
    <w:bookmarkStart w:id="26" w:name="case-studies-and-local-examples"/>
    <w:p>
      <w:pPr>
        <w:pStyle w:val="Heading2"/>
      </w:pPr>
      <w:r>
        <w:t xml:space="preserve">7. Case Studies and Local Examples</w:t>
      </w:r>
    </w:p>
    <w:p>
      <w:pPr>
        <w:pStyle w:val="FirstParagraph"/>
      </w:pPr>
      <w:r>
        <w:t xml:space="preserve">To contextualize these findings, this review examines two local examples from Zurich:</w:t>
      </w:r>
    </w:p>
    <w:p>
      <w:pPr>
        <w:numPr>
          <w:ilvl w:val="0"/>
          <w:numId w:val="1001"/>
        </w:numPr>
        <w:pStyle w:val="Compact"/>
      </w:pPr>
      <w:r>
        <w:rPr>
          <w:bCs/>
          <w:b/>
        </w:rPr>
        <w:t xml:space="preserve">Zurich International School:</w:t>
      </w:r>
      <w:r>
        <w:t xml:space="preserve"> </w:t>
      </w:r>
      <w:r>
        <w:t xml:space="preserve">This institution employs a dual-language program where</w:t>
      </w:r>
      <w:r>
        <w:t xml:space="preserve"> </w:t>
      </w:r>
      <w:r>
        <w:rPr>
          <w:iCs/>
          <w:i/>
        </w:rPr>
        <w:t xml:space="preserve">Teacher Secondary</w:t>
      </w:r>
      <w:r>
        <w:t xml:space="preserve"> </w:t>
      </w:r>
      <w:r>
        <w:t xml:space="preserve">teach in both English and German, reflecting the region's multilingual demographics.</w:t>
      </w:r>
    </w:p>
    <w:p>
      <w:pPr>
        <w:numPr>
          <w:ilvl w:val="0"/>
          <w:numId w:val="1001"/>
        </w:numPr>
        <w:pStyle w:val="Compact"/>
      </w:pPr>
      <w:r>
        <w:rPr>
          <w:bCs/>
          <w:b/>
        </w:rPr>
        <w:t xml:space="preserve">Rüti an der Thur Gymnasium:</w:t>
      </w:r>
      <w:r>
        <w:t xml:space="preserve"> </w:t>
      </w:r>
      <w:r>
        <w:t xml:space="preserve">Known for its innovative STEM curriculum, this school's</w:t>
      </w:r>
      <w:r>
        <w:t xml:space="preserve"> </w:t>
      </w:r>
      <w:r>
        <w:rPr>
          <w:iCs/>
          <w:i/>
        </w:rPr>
        <w:t xml:space="preserve">Teacher Secondary</w:t>
      </w:r>
      <w:r>
        <w:t xml:space="preserve"> </w:t>
      </w:r>
      <w:r>
        <w:t xml:space="preserve">integrate coding and robotics into mathematics classes, supported by cantonal grants for tech integration.</w:t>
      </w:r>
    </w:p>
    <w:p>
      <w:pPr>
        <w:pStyle w:val="FirstParagraph"/>
      </w:pPr>
      <w:r>
        <w:t xml:space="preserve">These examples illustrate how</w:t>
      </w:r>
      <w:r>
        <w:t xml:space="preserve"> </w:t>
      </w:r>
      <w:r>
        <w:rPr>
          <w:iCs/>
          <w:i/>
        </w:rPr>
        <w:t xml:space="preserve">Teacher Secondary</w:t>
      </w:r>
      <w:r>
        <w:t xml:space="preserve"> </w:t>
      </w:r>
      <w:r>
        <w:t xml:space="preserve">in Zurich adapt to local needs while maintaining alignment with national educational goals.</w:t>
      </w:r>
    </w:p>
    <w:bookmarkEnd w:id="26"/>
    <w:bookmarkStart w:id="27" w:name="conclusion"/>
    <w:p>
      <w:pPr>
        <w:pStyle w:val="Heading2"/>
      </w:pPr>
      <w:r>
        <w:t xml:space="preserve">8. Conclusion</w:t>
      </w:r>
    </w:p>
    <w:p>
      <w:pPr>
        <w:pStyle w:val="FirstParagraph"/>
      </w:pPr>
      <w:r>
        <w:t xml:space="preserve">This literature review underscores the dynamic role of</w:t>
      </w:r>
      <w:r>
        <w:t xml:space="preserve"> </w:t>
      </w:r>
      <w:r>
        <w:rPr>
          <w:bCs/>
          <w:b/>
        </w:rPr>
        <w:t xml:space="preserve">Teacher Secondary</w:t>
      </w:r>
      <w:r>
        <w:t xml:space="preserve"> </w:t>
      </w:r>
      <w:r>
        <w:t xml:space="preserve">in</w:t>
      </w:r>
      <w:r>
        <w:t xml:space="preserve"> </w:t>
      </w:r>
      <w:r>
        <w:rPr>
          <w:bCs/>
          <w:b/>
        </w:rPr>
        <w:t xml:space="preserve">Zurich, Switzerland</w:t>
      </w:r>
      <w:r>
        <w:t xml:space="preserve">. Educators here operate within a system that values academic excellence, multicultural inclusivity, and pedagogical innovation. While challenges such as linguistic diversity and policy alignment persist, the support systems in Zurich—ranging from professional development to curriculum flexibility—provide a strong foundation for teachers to meet these demands. Future research should explore longitudinal impacts of emerging technologies on</w:t>
      </w:r>
      <w:r>
        <w:t xml:space="preserve"> </w:t>
      </w:r>
      <w:r>
        <w:rPr>
          <w:iCs/>
          <w:i/>
        </w:rPr>
        <w:t xml:space="preserve">Teacher Secondary</w:t>
      </w:r>
      <w:r>
        <w:t xml:space="preserve"> </w:t>
      </w:r>
      <w:r>
        <w:t xml:space="preserve">roles and the effectiveness of multicultural teaching strategies in Swiss secondary schools.</w:t>
      </w:r>
    </w:p>
    <w:p>
      <w:pPr>
        <w:pStyle w:val="BodyText"/>
      </w:pPr>
      <w:r>
        <w:rPr>
          <w:bCs/>
          <w:b/>
        </w:rPr>
        <w:t xml:space="preserve">Literature Review</w:t>
      </w:r>
      <w:r>
        <w:t xml:space="preserve">,</w:t>
      </w:r>
      <w:r>
        <w:t xml:space="preserve"> </w:t>
      </w:r>
      <w:r>
        <w:rPr>
          <w:bCs/>
          <w:b/>
        </w:rPr>
        <w:t xml:space="preserve">Teacher Secondary</w:t>
      </w:r>
      <w:r>
        <w:t xml:space="preserve">, and</w:t>
      </w:r>
      <w:r>
        <w:t xml:space="preserve"> </w:t>
      </w:r>
      <w:r>
        <w:rPr>
          <w:bCs/>
          <w:b/>
        </w:rPr>
        <w:t xml:space="preserve">Zurich, Switzerland</w:t>
      </w:r>
      <w:r>
        <w:t xml:space="preserve"> </w:t>
      </w:r>
      <w:r>
        <w:t xml:space="preserve">are not isolated concepts but interconnected frameworks that shape the educational landscape. As Zurich continues to evolve, so too will the practices and responsibilities of its secondary teachers.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Switzerland Zurich</dc:title>
  <dc:creator/>
  <dc:language>en</dc:language>
  <cp:keywords/>
  <dcterms:created xsi:type="dcterms:W3CDTF">2026-07-24T07:07:20Z</dcterms:created>
  <dcterms:modified xsi:type="dcterms:W3CDTF">2026-07-24T07:07:20Z</dcterms:modified>
</cp:coreProperties>
</file>

<file path=docProps/custom.xml><?xml version="1.0" encoding="utf-8"?>
<Properties xmlns="http://schemas.openxmlformats.org/officeDocument/2006/custom-properties" xmlns:vt="http://schemas.openxmlformats.org/officeDocument/2006/docPropsVTypes"/>
</file>