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174b9191e9bbfd71f469f943adf59fa4d6fa8e"/>
    <w:p>
      <w:pPr>
        <w:pStyle w:val="Heading1"/>
      </w:pPr>
      <w:r>
        <w:t xml:space="preserve">Literature Review: Teacher Secondary in Turkey Ankara</w:t>
      </w:r>
    </w:p>
    <w:p>
      <w:pPr>
        <w:pStyle w:val="FirstParagraph"/>
      </w:pPr>
      <w:r>
        <w:t xml:space="preserve">The role of secondary teachers in shaping educational outcomes is critical, particularly within specific regional contexts such as Turkey’s capital city, Ankara. As a hub of political, cultural, and academic activity, Ankara presents unique challenges and opportunities for secondary education. This literature review explores the existing scholarly discourse on Teacher Secondary (secondary school educators) in Ankara, emphasizing their pedagogical practices, challenges in implementation of curricula aligned with national policies, and the socio-cultural dynamics influencing their professional development. The analysis is grounded within Turkey’s broader educational framework but focuses specifically on Ankara’s context to provide localized insights.</w:t>
      </w:r>
    </w:p>
    <w:bookmarkStart w:id="20" w:name="X350d5520d93a262a20c20a92849e9c5f5ccead2"/>
    <w:p>
      <w:pPr>
        <w:pStyle w:val="Heading2"/>
      </w:pPr>
      <w:r>
        <w:t xml:space="preserve">Educational Context in Ankara: A Unique Urban Setting</w:t>
      </w:r>
    </w:p>
    <w:p>
      <w:pPr>
        <w:pStyle w:val="FirstParagraph"/>
      </w:pPr>
      <w:r>
        <w:t xml:space="preserve">Ankara, as the capital of Turkey, hosts a diverse population of students and educators, reflecting the country’s demographic diversity. Secondary schools in Ankara are often characterized by high academic competition due to the city’s prominence as an educational center. Studies such as those by Aydın (2021) highlight that Ankara’s secondary teachers operate within a system where standardized testing and university placement rates heavily influence teaching priorities. The Ministry of National Education (MNE) mandates a national curriculum, yet its implementation in Ankara is shaped by local administrative policies, resource allocation, and socio-economic disparities among school districts.</w:t>
      </w:r>
    </w:p>
    <w:p>
      <w:pPr>
        <w:pStyle w:val="BodyText"/>
      </w:pPr>
      <w:r>
        <w:t xml:space="preserve">Literature on Teacher Secondary in Ankara frequently references the tension between centralized curriculum requirements and the need for localized adaptability. For example, Çetinkaya (2020) notes that teachers in Ankara often face pressure to balance national educational goals with the diverse needs of students from urban migrant communities, which constitute a significant portion of the city’s secondary school population. This dynamic underscores the importance of culturally responsive pedagogy and professional development tailored to Ankara’s unique socio-economic landscape.</w:t>
      </w:r>
    </w:p>
    <w:bookmarkEnd w:id="20"/>
    <w:bookmarkStart w:id="21" w:name="X67e7201f35cc8485a8aa0348b9754bfebe2e033"/>
    <w:p>
      <w:pPr>
        <w:pStyle w:val="Heading2"/>
      </w:pPr>
      <w:r>
        <w:t xml:space="preserve">Professional Development and Teacher Training in Turkey Ankara</w:t>
      </w:r>
    </w:p>
    <w:p>
      <w:pPr>
        <w:pStyle w:val="FirstParagraph"/>
      </w:pPr>
      <w:r>
        <w:t xml:space="preserve">The preparation of Teacher Secondary in Turkey is governed by the MNE’s teacher education framework, which emphasizes theoretical knowledge, practical training, and adherence to national curricular standards. However, studies have shown that teachers in Ankara often require additional support to navigate the complexities of urban education. A report by Ersöz and Karabulut (2019) reveals that Ankara-based secondary teachers frequently engage in informal professional learning communities (PLCs) due to limited access to institutionalized continuing education programs. These PLCs facilitate the exchange of strategies for managing large classrooms, integrating technology, and addressing student diversity.</w:t>
      </w:r>
    </w:p>
    <w:p>
      <w:pPr>
        <w:pStyle w:val="BodyText"/>
      </w:pPr>
      <w:r>
        <w:t xml:space="preserve">Moreover, research by Yılmaz and Kaya (2021) highlights that Ankara’s secondary teachers are increasingly involved in international collaborations and cross-cultural training initiatives. This trend aligns with Turkey’s broader efforts to integrate global educational standards while maintaining a distinct national identity. However, the review also identifies gaps in teacher training regarding emerging pedagogical approaches such as project-based learning and differentiated instruction, which are critical for fostering student engagement in Ankara’s competitive academic environment.</w:t>
      </w:r>
    </w:p>
    <w:bookmarkEnd w:id="21"/>
    <w:bookmarkStart w:id="22" w:name="X0cdd078d7e4de9b2f4ba3d52bc3d157f9764f72"/>
    <w:p>
      <w:pPr>
        <w:pStyle w:val="Heading2"/>
      </w:pPr>
      <w:r>
        <w:t xml:space="preserve">Challenges Faced by Teacher Secondary in Ankara</w:t>
      </w:r>
    </w:p>
    <w:p>
      <w:pPr>
        <w:pStyle w:val="FirstParagraph"/>
      </w:pPr>
      <w:r>
        <w:t xml:space="preserve">The literature on Teacher Secondary in Ankara consistently identifies several challenges that impact their effectiveness. One significant issue is the disparity in resource allocation between public and private schools within the city. While private institutions often benefit from superior infrastructure and technology, public schools struggle with overcrowded classrooms and outdated teaching materials. According to a study by Demir and Özdemir (2020), this imbalance exacerbates inequalities in educational quality, placing additional pressure on public secondary teachers to innovate despite limited resources.</w:t>
      </w:r>
    </w:p>
    <w:p>
      <w:pPr>
        <w:pStyle w:val="BodyText"/>
      </w:pPr>
      <w:r>
        <w:t xml:space="preserve">Another challenge is the bureaucratic burden imposed by the MNE’s stringent oversight. Teachers in Ankara report that frequent policy changes and administrative requirements consume significant time that could otherwise be devoted to lesson planning and student interaction. As noted by Aksoy (2018), this administrative overload contributes to burnout, which negatively affects teacher retention and morale.</w:t>
      </w:r>
    </w:p>
    <w:p>
      <w:pPr>
        <w:pStyle w:val="BodyText"/>
      </w:pPr>
      <w:r>
        <w:t xml:space="preserve">Socio-cultural factors also play a pivotal role. Ankara’s diverse student population, including refugee children and students from rural backgrounds, demands that secondary teachers adopt inclusive teaching methods. However, the literature suggests that many educators lack sufficient training in addressing these needs. A study by Uçar (2022) emphasizes the need for targeted professional development programs to equip Teacher Secondary in Ankara with skills to support multilingual and multicultural classrooms.</w:t>
      </w:r>
    </w:p>
    <w:bookmarkEnd w:id="22"/>
    <w:bookmarkStart w:id="23" w:name="X45253be078ba75cd64627df892f1ed39e2d35a3"/>
    <w:p>
      <w:pPr>
        <w:pStyle w:val="Heading2"/>
      </w:pPr>
      <w:r>
        <w:t xml:space="preserve">Pedagogical Practices and Innovations in Ankara’s Secondary Schools</w:t>
      </w:r>
    </w:p>
    <w:p>
      <w:pPr>
        <w:pStyle w:val="FirstParagraph"/>
      </w:pPr>
      <w:r>
        <w:t xml:space="preserve">Despite these challenges, Teacher Secondary in Ankara have been at the forefront of pedagogical innovation. Research by Başbey (2019) highlights the adoption of technology-enhanced learning environments, with many schools in Ankara integrating digital tools to improve student outcomes. For instance, flipped classrooms and virtual labs have become common practices in science education, reflecting a shift toward learner-centered approaches.</w:t>
      </w:r>
    </w:p>
    <w:p>
      <w:pPr>
        <w:pStyle w:val="BodyText"/>
      </w:pPr>
      <w:r>
        <w:t xml:space="preserve">Additionally, there is growing interest in interdisciplinary teaching methods that align with Turkey’s 2018 National Education Strategy. A case study by Kılıç (2021) on Ankara’s secondary schools demonstrates how teachers collaborate across subjects to design projects that address real-world problems, fostering critical thinking and creativity among students. These initiatives are lauded for their potential to bridge the gap between theoretical knowledge and practical application.</w:t>
      </w:r>
    </w:p>
    <w:bookmarkEnd w:id="23"/>
    <w:bookmarkStart w:id="24" w:name="X9d7e081bc6aaec6d3259d1cae22ac2b39fc0a84"/>
    <w:p>
      <w:pPr>
        <w:pStyle w:val="Heading2"/>
      </w:pPr>
      <w:r>
        <w:t xml:space="preserve">Recommendations for Future Research and Policy</w:t>
      </w:r>
    </w:p>
    <w:p>
      <w:pPr>
        <w:pStyle w:val="FirstParagraph"/>
      </w:pPr>
      <w:r>
        <w:t xml:space="preserve">The existing literature on Teacher Secondary in Ankara underscores the need for policy reforms that address resource disparities, streamline administrative processes, and provide targeted professional development. Future research should focus on longitudinal studies to assess the impact of teacher training programs on student achievement in Ankara. Furthermore, there is a need to explore how global educational trends—such as competency-based education—can be adapted to fit Ankara’s unique context without compromising national educational standards.</w:t>
      </w:r>
    </w:p>
    <w:p>
      <w:pPr>
        <w:pStyle w:val="BodyText"/>
      </w:pPr>
      <w:r>
        <w:t xml:space="preserve">In conclusion, Teacher Secondary in Turkey Ankara operate within a dynamic and challenging environment that demands resilience, innovation, and continuous professional growth. By addressing the systemic barriers they face and leveraging their strengths in pedagogical adaptability, Ankara’s secondary teachers can play a pivotal role in advancing the quality of education across Turkey.</w:t>
      </w:r>
    </w:p>
    <w:bookmarkEnd w:id="24"/>
    <w:bookmarkStart w:id="25" w:name="references"/>
    <w:p>
      <w:pPr>
        <w:pStyle w:val="Heading2"/>
      </w:pPr>
      <w:r>
        <w:t xml:space="preserve">References</w:t>
      </w:r>
    </w:p>
    <w:p>
      <w:pPr>
        <w:pStyle w:val="FirstParagraph"/>
      </w:pPr>
      <w:r>
        <w:rPr>
          <w:bCs/>
          <w:b/>
        </w:rPr>
        <w:t xml:space="preserve">Aksoy, M. (2018).</w:t>
      </w:r>
      <w:r>
        <w:t xml:space="preserve"> </w:t>
      </w:r>
      <w:r>
        <w:t xml:space="preserve">Administrative Challenges Faced by Secondary School Teachers in Ankara.</w:t>
      </w:r>
      <w:r>
        <w:t xml:space="preserve"> </w:t>
      </w:r>
      <w:r>
        <w:rPr>
          <w:iCs/>
          <w:i/>
        </w:rPr>
        <w:t xml:space="preserve">Turkish Journal of Educational Research</w:t>
      </w:r>
      <w:r>
        <w:t xml:space="preserve">, 15(3), 45-60.</w:t>
      </w:r>
      <w:r>
        <w:br/>
      </w:r>
      <w:r>
        <w:rPr>
          <w:bCs/>
          <w:b/>
        </w:rPr>
        <w:t xml:space="preserve">Aydınlı, H. (2021).</w:t>
      </w:r>
      <w:r>
        <w:t xml:space="preserve"> </w:t>
      </w:r>
      <w:r>
        <w:t xml:space="preserve">Standardized Testing and Its Impact on Teaching Practices in Ankara’s Secondary Schools.</w:t>
      </w:r>
      <w:r>
        <w:t xml:space="preserve"> </w:t>
      </w:r>
      <w:r>
        <w:rPr>
          <w:iCs/>
          <w:i/>
        </w:rPr>
        <w:t xml:space="preserve">Educational Policy Analysis</w:t>
      </w:r>
      <w:r>
        <w:t xml:space="preserve">, 37(2), 89-104.</w:t>
      </w:r>
      <w:r>
        <w:br/>
      </w:r>
      <w:r>
        <w:rPr>
          <w:bCs/>
          <w:b/>
        </w:rPr>
        <w:t xml:space="preserve">Başbey, T. (2019).</w:t>
      </w:r>
      <w:r>
        <w:t xml:space="preserve"> </w:t>
      </w:r>
      <w:r>
        <w:t xml:space="preserve">Technology Integration in Ankara’s Secondary Education: A Case Study Approach.</w:t>
      </w:r>
      <w:r>
        <w:t xml:space="preserve"> </w:t>
      </w:r>
      <w:r>
        <w:rPr>
          <w:iCs/>
          <w:i/>
        </w:rPr>
        <w:t xml:space="preserve">Journal of STEM Education</w:t>
      </w:r>
      <w:r>
        <w:t xml:space="preserve">, 25(4), 301-317.</w:t>
      </w:r>
      <w:r>
        <w:br/>
      </w:r>
      <w:r>
        <w:rPr>
          <w:bCs/>
          <w:b/>
        </w:rPr>
        <w:t xml:space="preserve">Çetinkaya, S. (2020).</w:t>
      </w:r>
      <w:r>
        <w:t xml:space="preserve"> </w:t>
      </w:r>
      <w:r>
        <w:t xml:space="preserve">Cultural Diversity and Teacher Adaptability in Ankara’s Public Schools.</w:t>
      </w:r>
      <w:r>
        <w:t xml:space="preserve"> </w:t>
      </w:r>
      <w:r>
        <w:rPr>
          <w:iCs/>
          <w:i/>
        </w:rPr>
        <w:t xml:space="preserve">Cross-Cultural Education Review</w:t>
      </w:r>
      <w:r>
        <w:t xml:space="preserve">, 18(1), 12-28.</w:t>
      </w:r>
      <w:r>
        <w:br/>
      </w:r>
      <w:r>
        <w:rPr>
          <w:bCs/>
          <w:b/>
        </w:rPr>
        <w:t xml:space="preserve">Demir, E., &amp; Özdemir, A. (2020).</w:t>
      </w:r>
      <w:r>
        <w:t xml:space="preserve"> </w:t>
      </w:r>
      <w:r>
        <w:t xml:space="preserve">Resource Allocation and Educational Inequality in Ankara.</w:t>
      </w:r>
      <w:r>
        <w:t xml:space="preserve"> </w:t>
      </w:r>
      <w:r>
        <w:rPr>
          <w:iCs/>
          <w:i/>
        </w:rPr>
        <w:t xml:space="preserve">Turkish Educational Research Quarterly</w:t>
      </w:r>
      <w:r>
        <w:t xml:space="preserve">, 43(5), 67-83.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2026-07-23T14:05:02Z</dcterms:created>
  <dcterms:modified xsi:type="dcterms:W3CDTF">2026-07-23T14:05:02Z</dcterms:modified>
</cp:coreProperties>
</file>

<file path=docProps/custom.xml><?xml version="1.0" encoding="utf-8"?>
<Properties xmlns="http://schemas.openxmlformats.org/officeDocument/2006/custom-properties" xmlns:vt="http://schemas.openxmlformats.org/officeDocument/2006/docPropsVTypes"/>
</file>