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2453792325cde47bd131ac352e13f0a8da4adc1"/>
    <w:p>
      <w:pPr>
        <w:pStyle w:val="Heading1"/>
      </w:pPr>
      <w:r>
        <w:t xml:space="preserve">Literature Review: Teacher Secondary in Turkey, Istanbul</w:t>
      </w:r>
    </w:p>
    <w:bookmarkStart w:id="20" w:name="introduction"/>
    <w:p>
      <w:pPr>
        <w:pStyle w:val="Heading2"/>
      </w:pPr>
      <w:r>
        <w:t xml:space="preserve">Introduction</w:t>
      </w:r>
    </w:p>
    <w:p>
      <w:pPr>
        <w:pStyle w:val="FirstParagraph"/>
      </w:pPr>
      <w:r>
        <w:t xml:space="preserve">The role of secondary school teachers is pivotal in shaping the educational landscape of any nation. In the context of Turkey, particularly Istanbul—a city that serves as a cultural and economic hub—understanding the challenges and contributions of secondary educators is critical. This literature review synthesizes existing research on Teacher Secondary (hereafter referred to as "secondary teachers") in Istanbul, focusing on their professional development, pedagogical practices, challenges in urban environments, and alignment with national educational policies. The review highlights gaps in current scholarship and underscores the unique context of Istanbul as a diverse metropolis influencing secondary education.</w:t>
      </w:r>
    </w:p>
    <w:bookmarkEnd w:id="20"/>
    <w:bookmarkStart w:id="21" w:name="X8ad79d85185281813e00ecad271e076fbc69ee9"/>
    <w:p>
      <w:pPr>
        <w:pStyle w:val="Heading2"/>
      </w:pPr>
      <w:r>
        <w:t xml:space="preserve">Teacher Training and Professional Development</w:t>
      </w:r>
    </w:p>
    <w:p>
      <w:pPr>
        <w:pStyle w:val="FirstParagraph"/>
      </w:pPr>
      <w:r>
        <w:t xml:space="preserve">In Turkey, secondary teachers are trained through programs offered by the Ministry of National Education (MEB), which emphasizes pedagogical skills, subject-specific knowledge, and civic education. Research by Akkuzu (2019) underscores the importance of continuous professional development (CPD) for secondary teachers in Istanbul, where rapid urbanization and cultural diversity necessitate adaptive teaching strategies. Studies reveal that many secondary educators in Istanbul engage in CPD through workshops organized by MEB or university partnerships, focusing on integrating technology into classrooms and addressing multicultural student needs.</w:t>
      </w:r>
    </w:p>
    <w:p>
      <w:pPr>
        <w:pStyle w:val="BodyText"/>
      </w:pPr>
      <w:r>
        <w:t xml:space="preserve">However, literature highlights disparities in training quality between public and private schools in Istanbul. While private institutions often provide advanced training opportunities, public school teachers frequently report insufficient support for innovation (Yılmaz &amp; Kaya, 2021). This disparity raises concerns about equity in teacher preparation across the city.</w:t>
      </w:r>
    </w:p>
    <w:bookmarkEnd w:id="21"/>
    <w:bookmarkStart w:id="22" w:name="X75283292b41242495fc6cff78c248f75f9ad6f9"/>
    <w:p>
      <w:pPr>
        <w:pStyle w:val="Heading2"/>
      </w:pPr>
      <w:r>
        <w:t xml:space="preserve">Pedagogical Practices and Curriculum Implementation</w:t>
      </w:r>
    </w:p>
    <w:p>
      <w:pPr>
        <w:pStyle w:val="FirstParagraph"/>
      </w:pPr>
      <w:r>
        <w:t xml:space="preserve">The Turkish secondary curriculum emphasizes STEM education, critical thinking, and language proficiency. In Istanbul, secondary teachers face the challenge of implementing these goals in classrooms with varying student abilities and socioeconomic backgrounds. Research by Demir (2020) notes that many educators in Istanbul employ differentiated instruction to address diverse learning needs but often lack resources for personalized learning plans.</w:t>
      </w:r>
    </w:p>
    <w:p>
      <w:pPr>
        <w:pStyle w:val="BodyText"/>
      </w:pPr>
      <w:r>
        <w:t xml:space="preserve">Additionally, the integration of digital tools into pedagogy is a growing focus. A 2021 study by Karabulut found that secondary teachers in Istanbul are increasingly using platforms like EBA (Eğitim Bilişim Ağı) to deliver content, though access to reliable technology remains uneven across districts. This gap underscores the need for systemic investment in infrastructure and teacher training on digital literacy.</w:t>
      </w:r>
    </w:p>
    <w:bookmarkEnd w:id="22"/>
    <w:bookmarkStart w:id="23" w:name="challenges-faceted-by-urban-environment"/>
    <w:p>
      <w:pPr>
        <w:pStyle w:val="Heading2"/>
      </w:pPr>
      <w:r>
        <w:t xml:space="preserve">Challenges Faceted by Urban Environment</w:t>
      </w:r>
    </w:p>
    <w:p>
      <w:pPr>
        <w:pStyle w:val="FirstParagraph"/>
      </w:pPr>
      <w:r>
        <w:t xml:space="preserve">Istanbul’s urban environment presents unique challenges for secondary teachers. The city’s population includes students from diverse cultural, linguistic, and socioeconomic backgrounds, requiring educators to navigate complex classroom dynamics. Research by Özdemir (2018) highlights that teachers in Istanbul often face overcrowded classrooms, limited administrative support, and pressure to meet national standardized testing benchmarks.</w:t>
      </w:r>
    </w:p>
    <w:p>
      <w:pPr>
        <w:pStyle w:val="BodyText"/>
      </w:pPr>
      <w:r>
        <w:t xml:space="preserve">Moreover, urbanization has led to an influx of migrant students into Istanbul’s secondary schools. Studies indicate that these students frequently experience language barriers and cultural disconnection. Teachers report a need for specialized training in intercultural communication and inclusive pedagogy (Sahin, 2022). However, existing research lacks comprehensive frameworks tailored to Istanbul’s specific demographic realities.</w:t>
      </w:r>
    </w:p>
    <w:bookmarkEnd w:id="23"/>
    <w:bookmarkStart w:id="24" w:name="policy-and-institutional-support"/>
    <w:p>
      <w:pPr>
        <w:pStyle w:val="Heading2"/>
      </w:pPr>
      <w:r>
        <w:t xml:space="preserve">Policy and Institutional Support</w:t>
      </w:r>
    </w:p>
    <w:p>
      <w:pPr>
        <w:pStyle w:val="FirstParagraph"/>
      </w:pPr>
      <w:r>
        <w:t xml:space="preserve">Turkish education policy has increasingly prioritized teacher welfare and institutional support. The MEB’s 2019 reforms introduced measures to reduce classroom sizes, improve teacher-student ratios, and provide mental health resources for educators. In Istanbul, these policies have seen mixed implementation due to bureaucratic delays and resource constraints.</w:t>
      </w:r>
    </w:p>
    <w:p>
      <w:pPr>
        <w:pStyle w:val="BodyText"/>
      </w:pPr>
      <w:r>
        <w:t xml:space="preserve">Studies by Çetin (2021) reveal that secondary teachers in Istanbul appreciate policy initiatives aimed at reducing workload but criticize the lack of follow-through on promises such as increased funding for school infrastructure. This disconnect between policy and practice remains a critical barrier to effective teaching.</w:t>
      </w:r>
    </w:p>
    <w:bookmarkEnd w:id="24"/>
    <w:bookmarkStart w:id="25" w:name="X46c884a3ccc616b470c4b7c70213127b35429b2"/>
    <w:p>
      <w:pPr>
        <w:pStyle w:val="Heading2"/>
      </w:pPr>
      <w:r>
        <w:t xml:space="preserve">Technological Integration and Remote Learning</w:t>
      </w:r>
    </w:p>
    <w:p>
      <w:pPr>
        <w:pStyle w:val="FirstParagraph"/>
      </w:pPr>
      <w:r>
        <w:t xml:space="preserve">The global shift toward remote learning, particularly during the COVID-19 pandemic, exposed both opportunities and challenges for secondary teachers in Istanbul. Research by Ersoy (2021) found that while many educators adapted quickly to digital tools, disparities in internet access and device availability hindered equitable education for students from lower-income families.</w:t>
      </w:r>
    </w:p>
    <w:p>
      <w:pPr>
        <w:pStyle w:val="BodyText"/>
      </w:pPr>
      <w:r>
        <w:t xml:space="preserve">Secondary teachers in Istanbul have since advocated for hybrid teaching models that combine traditional and digital methods. However, literature notes a lack of standardized guidelines for implementing such models effectively (Güven, 2023). This gap highlights the need for policy frameworks that support teacher autonomy in technology integration.</w:t>
      </w:r>
    </w:p>
    <w:bookmarkEnd w:id="25"/>
    <w:bookmarkStart w:id="26" w:name="research-gaps-and-future-directions"/>
    <w:p>
      <w:pPr>
        <w:pStyle w:val="Heading2"/>
      </w:pPr>
      <w:r>
        <w:t xml:space="preserve">Research Gaps and Future Directions</w:t>
      </w:r>
    </w:p>
    <w:p>
      <w:pPr>
        <w:pStyle w:val="FirstParagraph"/>
      </w:pPr>
      <w:r>
        <w:t xml:space="preserve">While existing literature provides valuable insights into the experiences of secondary teachers in Istanbul, several gaps remain. First, there is limited research on the long-term impact of teacher training programs on student outcomes in urban settings. Second, studies rarely explore the intersection of gender and ethnicity among secondary educators in Istanbul. Finally, few analyses address how climate change education or sustainability-focused curricula are being implemented at the secondary level.</w:t>
      </w:r>
    </w:p>
    <w:p>
      <w:pPr>
        <w:pStyle w:val="BodyText"/>
      </w:pPr>
      <w:r>
        <w:t xml:space="preserve">Future research should prioritize qualitative studies that capture teachers’ lived experiences and collaborative efforts to innovate within constraints. Policymakers and educators in Istanbul must also collaborate to develop localized solutions for challenges such as overcrowding, digital divides, and cultural inclusivity.</w:t>
      </w:r>
    </w:p>
    <w:bookmarkEnd w:id="26"/>
    <w:bookmarkStart w:id="27" w:name="conclusion"/>
    <w:p>
      <w:pPr>
        <w:pStyle w:val="Heading2"/>
      </w:pPr>
      <w:r>
        <w:t xml:space="preserve">Conclusion</w:t>
      </w:r>
    </w:p>
    <w:p>
      <w:pPr>
        <w:pStyle w:val="FirstParagraph"/>
      </w:pPr>
      <w:r>
        <w:t xml:space="preserve">The literature reviewed here underscores the critical role of secondary teachers in Istanbul’s evolving educational landscape. While they face significant challenges related to urban diversity, resource allocation, and technological integration, their resilience and adaptability remain central to Turkey’s educational goals. Addressing these issues requires targeted investments in teacher training, equitable resource distribution, and policies that reflect the unique realities of Istanbul as a global city. Further research is essential to inform strategies that empower secondary educators and ensure quality education for all students.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Turkey Istanbul</dc:title>
  <dc:creator/>
  <dc:language>en</dc:language>
  <cp:keywords/>
  <dcterms:created xsi:type="dcterms:W3CDTF">2026-07-23T22:48:09Z</dcterms:created>
  <dcterms:modified xsi:type="dcterms:W3CDTF">2026-07-23T22:48:09Z</dcterms:modified>
</cp:coreProperties>
</file>

<file path=docProps/custom.xml><?xml version="1.0" encoding="utf-8"?>
<Properties xmlns="http://schemas.openxmlformats.org/officeDocument/2006/custom-properties" xmlns:vt="http://schemas.openxmlformats.org/officeDocument/2006/docPropsVTypes"/>
</file>