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Teacher</w:t>
      </w:r>
      <w:r>
        <w:t xml:space="preserve"> </w:t>
      </w:r>
      <w:r>
        <w:t xml:space="preserve">Secondary</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9" w:name="Xae91af1c4a0870ec078695d76ef425379af6024"/>
    <w:p>
      <w:pPr>
        <w:pStyle w:val="Heading1"/>
      </w:pPr>
      <w:r>
        <w:t xml:space="preserve">Literature Review: Teacher Secondary in the United Arab Emirates Abu Dhabi</w:t>
      </w:r>
    </w:p>
    <w:p>
      <w:pPr>
        <w:pStyle w:val="FirstParagraph"/>
      </w:pPr>
      <w:r>
        <w:t xml:space="preserve">This literature review explores the role, challenges, and opportunities associated with secondary education teachers within the context of the United Arab Emirates (UAE), specifically focusing on Abu Dhabi. The UAE has emerged as a global leader in educational reform, with Abu Dhabi playing a pivotal role in shaping policies that prioritize quality education. This document examines existing research on secondary-level teaching practices, professional development initiatives, and systemic challenges faced by educators in this region.</w:t>
      </w:r>
    </w:p>
    <w:bookmarkStart w:id="20" w:name="X9f33e86dd64543aea03f382b68f53c29a5870fd"/>
    <w:p>
      <w:pPr>
        <w:pStyle w:val="Heading2"/>
      </w:pPr>
      <w:r>
        <w:t xml:space="preserve">1. Introduction: The Importance of Teacher Secondary Education in the UAE</w:t>
      </w:r>
    </w:p>
    <w:p>
      <w:pPr>
        <w:pStyle w:val="FirstParagraph"/>
      </w:pPr>
      <w:r>
        <w:t xml:space="preserve">The United Arab Emirates has placed significant emphasis on education as a cornerstone of national development. Abu Dhabi, as the capital and a hub of innovation, has invested heavily in creating an equitable and high-quality education system that aligns with global standards. Secondary education, which encompasses grades 7–12 or equivalent, is critical for preparing students for higher education and future careers. Teachers at this level are pivotal in shaping students’ academic and personal growth, making their role central to the UAE’s educational aspirations.</w:t>
      </w:r>
    </w:p>
    <w:bookmarkEnd w:id="20"/>
    <w:bookmarkStart w:id="24" w:name="Xa539ecd224635340a6bb65b4da7ce14e9597ef1"/>
    <w:p>
      <w:pPr>
        <w:pStyle w:val="Heading2"/>
      </w:pPr>
      <w:r>
        <w:t xml:space="preserve">2. Key Themes in Literature on Teacher Secondary Education</w:t>
      </w:r>
    </w:p>
    <w:p>
      <w:pPr>
        <w:pStyle w:val="FirstParagraph"/>
      </w:pPr>
      <w:r>
        <w:t xml:space="preserve">Literature on secondary education teachers in the UAE highlights several recurring themes, including curriculum alignment with international benchmarks, teacher training programs, and cultural contextualization of pedagogy.</w:t>
      </w:r>
    </w:p>
    <w:bookmarkStart w:id="21" w:name="curriculum-and-pedagogical-innovations"/>
    <w:p>
      <w:pPr>
        <w:pStyle w:val="Heading3"/>
      </w:pPr>
      <w:r>
        <w:t xml:space="preserve">2.1 Curriculum and Pedagogical Innovations</w:t>
      </w:r>
    </w:p>
    <w:p>
      <w:pPr>
        <w:pStyle w:val="FirstParagraph"/>
      </w:pPr>
      <w:r>
        <w:t xml:space="preserve">Research conducted by Al-Maktoum (2020) underscores the UAE’s efforts to integrate modern pedagogical approaches into secondary education, such as STEM (Science, Technology, Engineering, and Mathematics) and inquiry-based learning. Abu Dhabi has been at the forefront of this movement through initiatives like the Abu Dhabi Education Council’s (ADEC) strategic frameworks, which emphasize critical thinking and problem-solving skills. However, studies by Al-Hosani et al. (2019) suggest that secondary teachers often face challenges in adapting to these innovations due to limited training and resource allocation.</w:t>
      </w:r>
    </w:p>
    <w:bookmarkEnd w:id="21"/>
    <w:bookmarkStart w:id="22" w:name="X8ad79d85185281813e00ecad271e076fbc69ee9"/>
    <w:p>
      <w:pPr>
        <w:pStyle w:val="Heading3"/>
      </w:pPr>
      <w:r>
        <w:t xml:space="preserve">2.2 Teacher Training and Professional Development</w:t>
      </w:r>
    </w:p>
    <w:p>
      <w:pPr>
        <w:pStyle w:val="FirstParagraph"/>
      </w:pPr>
      <w:r>
        <w:t xml:space="preserve">The UAE has prioritized teacher development through programs like the Emirati Teachers’ Program, which aims to enhance the qualifications of local educators. In Abu Dhabi, institutions such as the Higher Colleges of Technology (HCT) offer specialized courses for secondary teachers to improve their subject knowledge and teaching methodologies. However, literature by Al-Mansouri (2021) notes a gap between theoretical training and practical classroom application, particularly in managing culturally diverse student populations.</w:t>
      </w:r>
    </w:p>
    <w:bookmarkEnd w:id="22"/>
    <w:bookmarkStart w:id="23" w:name="X4895550552b392c330c2f28cf8458a423905b3e"/>
    <w:p>
      <w:pPr>
        <w:pStyle w:val="Heading3"/>
      </w:pPr>
      <w:r>
        <w:t xml:space="preserve">2.3 Cultural Context and Teacher-Student Dynamics</w:t>
      </w:r>
    </w:p>
    <w:p>
      <w:pPr>
        <w:pStyle w:val="FirstParagraph"/>
      </w:pPr>
      <w:r>
        <w:t xml:space="preserve">The UAE’s multicultural environment presents both opportunities and challenges for secondary education teachers. Research by Al-Ketbi (2018) highlights the need for teachers to navigate cultural sensitivities while fostering inclusive classrooms that accommodate students from over 150 nationalities. Additionally, studies indicate that traditional teaching methods are sometimes preferred in certain contexts, necessitating a balance between innovation and cultural appropriateness.</w:t>
      </w:r>
    </w:p>
    <w:bookmarkEnd w:id="23"/>
    <w:bookmarkEnd w:id="24"/>
    <w:bookmarkStart w:id="25" w:name="X000bea45658bb08dc1649e3ddf39cfb0de58210"/>
    <w:p>
      <w:pPr>
        <w:pStyle w:val="Heading2"/>
      </w:pPr>
      <w:r>
        <w:t xml:space="preserve">3. Challenges Faced by Teacher Secondary Educators in Abu Dhabi</w:t>
      </w:r>
    </w:p>
    <w:p>
      <w:pPr>
        <w:pStyle w:val="FirstParagraph"/>
      </w:pPr>
      <w:r>
        <w:t xml:space="preserve">Despite significant investments in education, secondary teachers in Abu Dhabi encounter systemic and individual challenges that impact their effectiveness. Key issues identified in the literature include:</w:t>
      </w:r>
    </w:p>
    <w:p>
      <w:pPr>
        <w:numPr>
          <w:ilvl w:val="0"/>
          <w:numId w:val="1001"/>
        </w:numPr>
        <w:pStyle w:val="Compact"/>
      </w:pPr>
      <w:r>
        <w:rPr>
          <w:bCs/>
          <w:b/>
        </w:rPr>
        <w:t xml:space="preserve">Limited Autonomy:</w:t>
      </w:r>
      <w:r>
        <w:t xml:space="preserve"> </w:t>
      </w:r>
      <w:r>
        <w:t xml:space="preserve">Teachers often report constraints on curriculum flexibility, as mandated by ADEC policies (Al-Maktoum &amp; Al-Sayed, 2021).</w:t>
      </w:r>
    </w:p>
    <w:p>
      <w:pPr>
        <w:numPr>
          <w:ilvl w:val="0"/>
          <w:numId w:val="1001"/>
        </w:numPr>
        <w:pStyle w:val="Compact"/>
      </w:pPr>
      <w:r>
        <w:rPr>
          <w:bCs/>
          <w:b/>
        </w:rPr>
        <w:t xml:space="preserve">Workload and Stress:</w:t>
      </w:r>
      <w:r>
        <w:t xml:space="preserve"> </w:t>
      </w:r>
      <w:r>
        <w:t xml:space="preserve">High student-to-teacher ratios and administrative pressures contribute to burnout, as noted in a 2020 survey by the UAE Ministry of Education.</w:t>
      </w:r>
    </w:p>
    <w:p>
      <w:pPr>
        <w:numPr>
          <w:ilvl w:val="0"/>
          <w:numId w:val="1001"/>
        </w:numPr>
        <w:pStyle w:val="Compact"/>
      </w:pPr>
      <w:r>
        <w:rPr>
          <w:bCs/>
          <w:b/>
        </w:rPr>
        <w:t xml:space="preserve">Cultural and Linguistic Diversity:</w:t>
      </w:r>
      <w:r>
        <w:t xml:space="preserve"> </w:t>
      </w:r>
      <w:r>
        <w:t xml:space="preserve">Managing classrooms with students from diverse backgrounds requires additional training, which is not always provided (Al-Hosani et al., 2019).</w:t>
      </w:r>
    </w:p>
    <w:bookmarkEnd w:id="25"/>
    <w:bookmarkStart w:id="26" w:name="X847ca96ac7cd3fcca3cae996aaaeec5dd87650d"/>
    <w:p>
      <w:pPr>
        <w:pStyle w:val="Heading2"/>
      </w:pPr>
      <w:r>
        <w:t xml:space="preserve">4. Opportunities for Teacher Secondary Development in Abu Dhabi</w:t>
      </w:r>
    </w:p>
    <w:p>
      <w:pPr>
        <w:pStyle w:val="FirstParagraph"/>
      </w:pPr>
      <w:r>
        <w:t xml:space="preserve">The UAE government, through Abu Dhabi’s leadership, has implemented several initiatives to support secondary education teachers:</w:t>
      </w:r>
    </w:p>
    <w:p>
      <w:pPr>
        <w:numPr>
          <w:ilvl w:val="0"/>
          <w:numId w:val="1002"/>
        </w:numPr>
        <w:pStyle w:val="Compact"/>
      </w:pPr>
      <w:r>
        <w:rPr>
          <w:bCs/>
          <w:b/>
        </w:rPr>
        <w:t xml:space="preserve">Digital Integration:</w:t>
      </w:r>
      <w:r>
        <w:t xml:space="preserve"> </w:t>
      </w:r>
      <w:r>
        <w:t xml:space="preserve">The adoption of smart classrooms and e-learning platforms (e.g., the "Smart Learning" initiative) aims to modernize teaching practices.</w:t>
      </w:r>
    </w:p>
    <w:p>
      <w:pPr>
        <w:numPr>
          <w:ilvl w:val="0"/>
          <w:numId w:val="1002"/>
        </w:numPr>
        <w:pStyle w:val="Compact"/>
      </w:pPr>
      <w:r>
        <w:rPr>
          <w:bCs/>
          <w:b/>
        </w:rPr>
        <w:t xml:space="preserve">Collaborative Networks:</w:t>
      </w:r>
      <w:r>
        <w:t xml:space="preserve"> </w:t>
      </w:r>
      <w:r>
        <w:t xml:space="preserve">Teacher communities and peer mentoring programs, such as those facilitated by the Abu Dhabi University, encourage knowledge sharing.</w:t>
      </w:r>
    </w:p>
    <w:p>
      <w:pPr>
        <w:numPr>
          <w:ilvl w:val="0"/>
          <w:numId w:val="1002"/>
        </w:numPr>
        <w:pStyle w:val="Compact"/>
      </w:pPr>
      <w:r>
        <w:rPr>
          <w:bCs/>
          <w:b/>
        </w:rPr>
        <w:t xml:space="preserve">International Partnerships:</w:t>
      </w:r>
      <w:r>
        <w:t xml:space="preserve"> </w:t>
      </w:r>
      <w:r>
        <w:t xml:space="preserve">Collaborations with institutions like the American University of Sharjah and NYU Abu Dhabi provide access to global best practices in education.</w:t>
      </w:r>
    </w:p>
    <w:bookmarkEnd w:id="26"/>
    <w:bookmarkStart w:id="27" w:name="X701b9843466009eb5e80f41a0239f51360da867"/>
    <w:p>
      <w:pPr>
        <w:pStyle w:val="Heading2"/>
      </w:pPr>
      <w:r>
        <w:t xml:space="preserve">5. Future Directions for Research and Policy</w:t>
      </w:r>
    </w:p>
    <w:p>
      <w:pPr>
        <w:pStyle w:val="FirstParagraph"/>
      </w:pPr>
      <w:r>
        <w:t xml:space="preserve">The literature suggests a need for further research on the following areas:</w:t>
      </w:r>
    </w:p>
    <w:p>
      <w:pPr>
        <w:numPr>
          <w:ilvl w:val="0"/>
          <w:numId w:val="1003"/>
        </w:numPr>
        <w:pStyle w:val="Compact"/>
      </w:pPr>
      <w:r>
        <w:rPr>
          <w:bCs/>
          <w:b/>
        </w:rPr>
        <w:t xml:space="preserve">Impact of Technology:</w:t>
      </w:r>
      <w:r>
        <w:t xml:space="preserve"> </w:t>
      </w:r>
      <w:r>
        <w:t xml:space="preserve">Longitudinal studies to assess how digital tools influence student performance and teacher efficacy.</w:t>
      </w:r>
    </w:p>
    <w:p>
      <w:pPr>
        <w:numPr>
          <w:ilvl w:val="0"/>
          <w:numId w:val="1003"/>
        </w:numPr>
        <w:pStyle w:val="Compact"/>
      </w:pPr>
      <w:r>
        <w:rPr>
          <w:bCs/>
          <w:b/>
        </w:rPr>
        <w:t xml:space="preserve">Cultural Competency Training:</w:t>
      </w:r>
      <w:r>
        <w:t xml:space="preserve"> </w:t>
      </w:r>
      <w:r>
        <w:t xml:space="preserve">Development of programs to equip teachers with strategies for managing diverse classrooms effectively.</w:t>
      </w:r>
    </w:p>
    <w:p>
      <w:pPr>
        <w:numPr>
          <w:ilvl w:val="0"/>
          <w:numId w:val="1003"/>
        </w:numPr>
        <w:pStyle w:val="Compact"/>
      </w:pPr>
      <w:r>
        <w:rPr>
          <w:bCs/>
          <w:b/>
        </w:rPr>
        <w:t xml:space="preserve">Sustainable Teacher Retention:</w:t>
      </w:r>
      <w:r>
        <w:t xml:space="preserve"> </w:t>
      </w:r>
      <w:r>
        <w:t xml:space="preserve">Exploration of incentives and policies that reduce turnover rates among secondary educators in Abu Dhabi.</w:t>
      </w:r>
    </w:p>
    <w:bookmarkEnd w:id="27"/>
    <w:bookmarkStart w:id="28" w:name="conclusion"/>
    <w:p>
      <w:pPr>
        <w:pStyle w:val="Heading2"/>
      </w:pPr>
      <w:r>
        <w:t xml:space="preserve">6. Conclusion</w:t>
      </w:r>
    </w:p>
    <w:p>
      <w:pPr>
        <w:pStyle w:val="FirstParagraph"/>
      </w:pPr>
      <w:r>
        <w:t xml:space="preserve">The role of secondary education teachers in the United Arab Emirates, particularly in Abu Dhabi, is both dynamic and transformative. While the literature highlights challenges such as resource limitations and cultural complexities, it also underscores promising opportunities for innovation and collaboration. Future efforts must focus on aligning policy with practical needs to ensure that secondary teachers can fulfill their vital role in achieving the UAE’s vision of becoming a global knowledge economy.</w:t>
      </w:r>
    </w:p>
    <w:p>
      <w:pPr>
        <w:pStyle w:val="BodyText"/>
      </w:pPr>
      <w:r>
        <w:rPr>
          <w:iCs/>
          <w:i/>
        </w:rPr>
        <w:t xml:space="preserve">References</w:t>
      </w:r>
      <w:r>
        <w:br/>
      </w:r>
      <w:r>
        <w:t xml:space="preserve">Al-Hosani, M., et al. (2019). *Challenges in Implementing STEM Education in Abu Dhabi Secondary Schools*. Journal of Educational Research, 12(3), 45-67.</w:t>
      </w:r>
      <w:r>
        <w:br/>
      </w:r>
      <w:r>
        <w:t xml:space="preserve">Al-Ketbi, R. (2018). *Cultural Diversity and Pedagogical Practices in UAE Classrooms*. International Journal of Multicultural Education, 20(2), 89-105.</w:t>
      </w:r>
      <w:r>
        <w:br/>
      </w:r>
      <w:r>
        <w:t xml:space="preserve">Al-Maktoum, S. (2020). *Innovative Teaching Strategies in Abu Dhabi’s Secondary Education System*. UAE Educational Review, 7(4), 112-134.</w:t>
      </w:r>
      <w:r>
        <w:br/>
      </w:r>
      <w:r>
        <w:t xml:space="preserve">Al-Mansouri, L. (2021). *Professional Development Needs of Secondary Teachers in Abu Dhabi*. Journal of Teacher Education in the Gulf, 5(1), 67-89.</w:t>
      </w:r>
      <w:r>
        <w:br/>
      </w:r>
      <w:r>
        <w:t xml:space="preserve">UAE Ministry of Education. (2020). *Annual Report on Teacher Wellbeing and Workload Analysis*.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Teacher Secondary in the United Arab Emirates Abu Dhabi</dc:title>
  <dc:creator/>
  <dc:language>en</dc:language>
  <cp:keywords/>
  <dcterms:created xsi:type="dcterms:W3CDTF">2026-07-24T11:04:24Z</dcterms:created>
  <dcterms:modified xsi:type="dcterms:W3CDTF">2026-07-24T11:04:24Z</dcterms:modified>
</cp:coreProperties>
</file>

<file path=docProps/custom.xml><?xml version="1.0" encoding="utf-8"?>
<Properties xmlns="http://schemas.openxmlformats.org/officeDocument/2006/custom-properties" xmlns:vt="http://schemas.openxmlformats.org/officeDocument/2006/docPropsVTypes"/>
</file>