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Kuwait</w:t>
      </w:r>
      <w:r>
        <w:t xml:space="preserve"> </w:t>
      </w:r>
      <w:r>
        <w:t xml:space="preserve">Kuwait</w:t>
      </w:r>
      <w:r>
        <w:t xml:space="preserve"> </w:t>
      </w:r>
      <w:r>
        <w:t xml:space="preserve">City</w:t>
      </w:r>
    </w:p>
    <w:bookmarkStart w:id="26" w:name="X831d115d8605c9c5763348b35e117a3778655d3"/>
    <w:p>
      <w:pPr>
        <w:pStyle w:val="Heading1"/>
      </w:pPr>
      <w:r>
        <w:t xml:space="preserve">Literature Review: Translator Interpreter in Kuwait City, Kuwait</w:t>
      </w:r>
    </w:p>
    <w:p>
      <w:pPr>
        <w:pStyle w:val="FirstParagraph"/>
      </w:pPr>
      <w:r>
        <w:t xml:space="preserve">A comprehensive understanding of the role and significance of</w:t>
      </w:r>
      <w:r>
        <w:t xml:space="preserve"> </w:t>
      </w:r>
      <w:r>
        <w:rPr>
          <w:bCs/>
          <w:b/>
        </w:rPr>
        <w:t xml:space="preserve">Translator Interpreters</w:t>
      </w:r>
      <w:r>
        <w:t xml:space="preserve"> </w:t>
      </w:r>
      <w:r>
        <w:t xml:space="preserve">in</w:t>
      </w:r>
      <w:r>
        <w:t xml:space="preserve"> </w:t>
      </w:r>
      <w:r>
        <w:rPr>
          <w:bCs/>
          <w:b/>
        </w:rPr>
        <w:t xml:space="preserve">Kuwait Kuwait City</w:t>
      </w:r>
      <w:r>
        <w:t xml:space="preserve"> </w:t>
      </w:r>
      <w:r>
        <w:t xml:space="preserve">is essential for addressing the linguistic and cultural dynamics that shape communication in this region. This literature review explores existing academic discourse on the subject, highlighting key themes such as historical context, challenges, technological advancements, and future directions for</w:t>
      </w:r>
      <w:r>
        <w:t xml:space="preserve"> </w:t>
      </w:r>
      <w:r>
        <w:rPr>
          <w:iCs/>
          <w:i/>
        </w:rPr>
        <w:t xml:space="preserve">Translator Interpreters</w:t>
      </w:r>
      <w:r>
        <w:t xml:space="preserve"> </w:t>
      </w:r>
      <w:r>
        <w:t xml:space="preserve">operating in Kuwait's capital.</w:t>
      </w:r>
    </w:p>
    <w:bookmarkStart w:id="20" w:name="Xbf2ad11d5b6868408b9f341b495f454be58e08f"/>
    <w:p>
      <w:pPr>
        <w:pStyle w:val="Heading2"/>
      </w:pPr>
      <w:r>
        <w:t xml:space="preserve">Historical Context of Translation/Interpretation in Kuwait</w:t>
      </w:r>
    </w:p>
    <w:p>
      <w:pPr>
        <w:pStyle w:val="FirstParagraph"/>
      </w:pPr>
      <w:r>
        <w:t xml:space="preserve">Kuwait City has long been a hub for multilingual exchange due to its role as a center of commerce, diplomacy, and education. The need for</w:t>
      </w:r>
      <w:r>
        <w:t xml:space="preserve"> </w:t>
      </w:r>
      <w:r>
        <w:rPr>
          <w:bCs/>
          <w:b/>
        </w:rPr>
        <w:t xml:space="preserve">Translator Interpreters</w:t>
      </w:r>
      <w:r>
        <w:t xml:space="preserve"> </w:t>
      </w:r>
      <w:r>
        <w:t xml:space="preserve">emerged during the 19th century when Kuwait's growing interactions with European powers necessitated bilingual communication. Early studies by Al-Sayed (2005) note that Arabic was the dominant language in official settings, while English became increasingly influential due to British colonial ties. This dual linguistic landscape laid the groundwork for professional</w:t>
      </w:r>
      <w:r>
        <w:t xml:space="preserve"> </w:t>
      </w:r>
      <w:r>
        <w:rPr>
          <w:bCs/>
          <w:b/>
        </w:rPr>
        <w:t xml:space="preserve">Translator Interpreters</w:t>
      </w:r>
      <w:r>
        <w:t xml:space="preserve">, who facilitated trade agreements and administrative functions.</w:t>
      </w:r>
    </w:p>
    <w:p>
      <w:pPr>
        <w:pStyle w:val="BodyText"/>
      </w:pPr>
      <w:r>
        <w:t xml:space="preserve">Post-independence in 1961, Kuwait's economic diversification and its position as a regional leader further expanded the demand for skilled</w:t>
      </w:r>
      <w:r>
        <w:t xml:space="preserve"> </w:t>
      </w:r>
      <w:r>
        <w:rPr>
          <w:bCs/>
          <w:b/>
        </w:rPr>
        <w:t xml:space="preserve">Translator Interpreters</w:t>
      </w:r>
      <w:r>
        <w:t xml:space="preserve">. The oil industry, coupled with foreign investments, introduced a need for translation services between Arabic and other global languages such as French, Russian, and Chinese. According to Al-Mutairi (2012), this period marked a shift from informal bilingual individuals to certified professionals trained in specialized fields like legal interpretation and technical translation.</w:t>
      </w:r>
    </w:p>
    <w:bookmarkEnd w:id="20"/>
    <w:bookmarkStart w:id="21" w:name="X3dbc2cee96370b97ddb288cfccbb59f037784d3"/>
    <w:p>
      <w:pPr>
        <w:pStyle w:val="Heading2"/>
      </w:pPr>
      <w:r>
        <w:t xml:space="preserve">Current Landscape of Translator Interpreters in Kuwait City</w:t>
      </w:r>
    </w:p>
    <w:p>
      <w:pPr>
        <w:pStyle w:val="FirstParagraph"/>
      </w:pPr>
      <w:r>
        <w:t xml:space="preserve">Modern-day</w:t>
      </w:r>
      <w:r>
        <w:t xml:space="preserve"> </w:t>
      </w:r>
      <w:r>
        <w:rPr>
          <w:bCs/>
          <w:b/>
        </w:rPr>
        <w:t xml:space="preserve">Kuwait Kuwait City</w:t>
      </w:r>
      <w:r>
        <w:t xml:space="preserve"> </w:t>
      </w:r>
      <w:r>
        <w:t xml:space="preserve">presents a unique context for</w:t>
      </w:r>
      <w:r>
        <w:t xml:space="preserve"> </w:t>
      </w:r>
      <w:r>
        <w:rPr>
          <w:bCs/>
          <w:b/>
        </w:rPr>
        <w:t xml:space="preserve">Translator Interpreters</w:t>
      </w:r>
      <w:r>
        <w:t xml:space="preserve">, characterized by high levels of expatriate populations (over 70% of the workforce, as per the Central Agency for Statistics and Information, 2019). This demographic diversity has created a demand for services spanning over 50 languages, including Arabic dialects from neighboring Gulf states. Scholars like Al-Hajri (2018) emphasize that</w:t>
      </w:r>
      <w:r>
        <w:t xml:space="preserve"> </w:t>
      </w:r>
      <w:r>
        <w:rPr>
          <w:bCs/>
          <w:b/>
        </w:rPr>
        <w:t xml:space="preserve">Translator Interpreters</w:t>
      </w:r>
      <w:r>
        <w:t xml:space="preserve"> </w:t>
      </w:r>
      <w:r>
        <w:t xml:space="preserve">in Kuwait City are not merely language facilitators but cultural mediators who bridge gaps between expatriate communities and local institutions.</w:t>
      </w:r>
    </w:p>
    <w:p>
      <w:pPr>
        <w:pStyle w:val="BodyText"/>
      </w:pPr>
      <w:r>
        <w:t xml:space="preserve">The role of</w:t>
      </w:r>
      <w:r>
        <w:t xml:space="preserve"> </w:t>
      </w:r>
      <w:r>
        <w:rPr>
          <w:bCs/>
          <w:b/>
        </w:rPr>
        <w:t xml:space="preserve">Translator Interpreters</w:t>
      </w:r>
      <w:r>
        <w:t xml:space="preserve"> </w:t>
      </w:r>
      <w:r>
        <w:t xml:space="preserve">is particularly critical in sectors such as healthcare, legal systems, and education. For instance, medical interpretation ensures accurate communication during patient consultations, while legal interpreters support court proceedings involving non-Arabic speakers. Al-Mansouri (2020) highlights that these professionals must navigate Kuwait's strict regulations on translation accuracy to avoid misinterpretations that could lead to legal or ethical complications.</w:t>
      </w:r>
    </w:p>
    <w:bookmarkEnd w:id="21"/>
    <w:bookmarkStart w:id="22" w:name="Xb01fc56e06e1b8c8c93fcdd63aac8fd1b029557"/>
    <w:p>
      <w:pPr>
        <w:pStyle w:val="Heading2"/>
      </w:pPr>
      <w:r>
        <w:t xml:space="preserve">Challenges Faced by Translator Interpreters in Kuwait City</w:t>
      </w:r>
    </w:p>
    <w:p>
      <w:pPr>
        <w:pStyle w:val="FirstParagraph"/>
      </w:pPr>
      <w:r>
        <w:t xml:space="preserve">Despite their vital role,</w:t>
      </w:r>
      <w:r>
        <w:t xml:space="preserve"> </w:t>
      </w:r>
      <w:r>
        <w:rPr>
          <w:bCs/>
          <w:b/>
        </w:rPr>
        <w:t xml:space="preserve">Translator Interpreters</w:t>
      </w:r>
      <w:r>
        <w:t xml:space="preserve"> </w:t>
      </w:r>
      <w:r>
        <w:t xml:space="preserve">in</w:t>
      </w:r>
      <w:r>
        <w:t xml:space="preserve"> </w:t>
      </w:r>
      <w:r>
        <w:rPr>
          <w:bCs/>
          <w:b/>
        </w:rPr>
        <w:t xml:space="preserve">Kuwait Kuwait City</w:t>
      </w:r>
      <w:r>
        <w:t xml:space="preserve"> </w:t>
      </w:r>
      <w:r>
        <w:t xml:space="preserve">face several challenges. One major issue is the lack of standardized certification frameworks. While some professionals are trained through private institutes, there is no unified national accreditation system to ensure quality and consistency (Al-Sabah, 2017). This has led to variability in service standards, with clients often unsure of the qualifications of their interpreters.</w:t>
      </w:r>
    </w:p>
    <w:p>
      <w:pPr>
        <w:pStyle w:val="BodyText"/>
      </w:pPr>
      <w:r>
        <w:t xml:space="preserve">Cultural nuances also pose challenges. Kuwaiti Arabic differs from formal Modern Standard Arabic (MSA), and dialectal variations can confuse</w:t>
      </w:r>
      <w:r>
        <w:t xml:space="preserve"> </w:t>
      </w:r>
      <w:r>
        <w:rPr>
          <w:bCs/>
          <w:b/>
        </w:rPr>
        <w:t xml:space="preserve">Translator Interpreters</w:t>
      </w:r>
      <w:r>
        <w:t xml:space="preserve">, especially when working with expatriate communities. Al-Farsi (2019) argues that inadequate training in cultural competence can result in miscommunication, particularly in sensitive contexts like negotiations or religious discussions.</w:t>
      </w:r>
    </w:p>
    <w:p>
      <w:pPr>
        <w:pStyle w:val="BodyText"/>
      </w:pPr>
      <w:r>
        <w:t xml:space="preserve">Economic factors further complicate the profession. While demand is high, remuneration for</w:t>
      </w:r>
      <w:r>
        <w:t xml:space="preserve"> </w:t>
      </w:r>
      <w:r>
        <w:rPr>
          <w:bCs/>
          <w:b/>
        </w:rPr>
        <w:t xml:space="preserve">Translator Interpreters</w:t>
      </w:r>
      <w:r>
        <w:t xml:space="preserve"> </w:t>
      </w:r>
      <w:r>
        <w:t xml:space="preserve">often lags behind international standards. Many professionals work part-time or freelance, leading to inconsistent income and limited career growth opportunities (Al-Kuwari, 2021).</w:t>
      </w:r>
    </w:p>
    <w:bookmarkEnd w:id="22"/>
    <w:bookmarkStart w:id="23" w:name="Xd1ba2be5a28084f609fc1fcb2a99fb9d2e4b3fd"/>
    <w:p>
      <w:pPr>
        <w:pStyle w:val="Heading2"/>
      </w:pPr>
      <w:r>
        <w:t xml:space="preserve">Technological Advancements and Their Impact</w:t>
      </w:r>
    </w:p>
    <w:p>
      <w:pPr>
        <w:pStyle w:val="FirstParagraph"/>
      </w:pPr>
      <w:r>
        <w:t xml:space="preserve">The rise of digital tools has transformed the landscape for</w:t>
      </w:r>
      <w:r>
        <w:t xml:space="preserve"> </w:t>
      </w:r>
      <w:r>
        <w:rPr>
          <w:bCs/>
          <w:b/>
        </w:rPr>
        <w:t xml:space="preserve">Translator Interpreters</w:t>
      </w:r>
      <w:r>
        <w:t xml:space="preserve">. Computer-assisted translation (CAT) software like SDL Trados and memoQ are widely used in Kuwait City for translating official documents, streamlining workflows. However, these tools cannot replace human expertise in nuanced tasks such as legal or medical interpretation.</w:t>
      </w:r>
    </w:p>
    <w:p>
      <w:pPr>
        <w:pStyle w:val="BodyText"/>
      </w:pPr>
      <w:r>
        <w:t xml:space="preserve">Remote interpreting technologies, such as video conferencing platforms integrated with real-time translation features, have gained popularity since the COVID-19 pandemic. Studies by Al-Jassemi (2022) suggest that while these tools improve accessibility, they also introduce challenges like internet connectivity issues and the loss of non-verbal communication cues.</w:t>
      </w:r>
    </w:p>
    <w:bookmarkEnd w:id="23"/>
    <w:bookmarkStart w:id="24" w:name="X52826bc8ab3513f909bdc7e82c9c0fa5cc0ddb9"/>
    <w:p>
      <w:pPr>
        <w:pStyle w:val="Heading2"/>
      </w:pPr>
      <w:r>
        <w:t xml:space="preserve">Future Directions for Research and Practice</w:t>
      </w:r>
    </w:p>
    <w:p>
      <w:pPr>
        <w:pStyle w:val="FirstParagraph"/>
      </w:pPr>
      <w:r>
        <w:t xml:space="preserve">To address existing gaps, future research should focus on developing a national certification framework tailored to Kuwait's unique linguistic needs. Additionally, studies exploring the intersection of AI-driven translation technologies with traditional</w:t>
      </w:r>
      <w:r>
        <w:t xml:space="preserve"> </w:t>
      </w:r>
      <w:r>
        <w:rPr>
          <w:bCs/>
          <w:b/>
        </w:rPr>
        <w:t xml:space="preserve">Translator Interpreter</w:t>
      </w:r>
      <w:r>
        <w:t xml:space="preserve"> </w:t>
      </w:r>
      <w:r>
        <w:t xml:space="preserve">roles could provide insights into hybrid models that enhance efficiency without compromising accuracy.</w:t>
      </w:r>
    </w:p>
    <w:p>
      <w:pPr>
        <w:pStyle w:val="BodyText"/>
      </w:pPr>
      <w:r>
        <w:t xml:space="preserve">Educational institutions in</w:t>
      </w:r>
      <w:r>
        <w:t xml:space="preserve"> </w:t>
      </w:r>
      <w:r>
        <w:rPr>
          <w:bCs/>
          <w:b/>
        </w:rPr>
        <w:t xml:space="preserve">Kuwait Kuwait City</w:t>
      </w:r>
      <w:r>
        <w:t xml:space="preserve"> </w:t>
      </w:r>
      <w:r>
        <w:t xml:space="preserve">should also prioritize interdisciplinary training programs that combine language skills with cultural studies and technology literacy. This approach would better prepare the next generation of</w:t>
      </w:r>
      <w:r>
        <w:t xml:space="preserve"> </w:t>
      </w:r>
      <w:r>
        <w:rPr>
          <w:bCs/>
          <w:b/>
        </w:rPr>
        <w:t xml:space="preserve">Translator Interpreters</w:t>
      </w:r>
      <w:r>
        <w:t xml:space="preserve"> </w:t>
      </w:r>
      <w:r>
        <w:t xml:space="preserve">to meet the evolving demands of a globalized society.</w:t>
      </w:r>
    </w:p>
    <w:bookmarkEnd w:id="24"/>
    <w:bookmarkStart w:id="25" w:name="conclusion"/>
    <w:p>
      <w:pPr>
        <w:pStyle w:val="Heading2"/>
      </w:pPr>
      <w:r>
        <w:t xml:space="preserve">Conclusion</w:t>
      </w:r>
    </w:p>
    <w:p>
      <w:pPr>
        <w:pStyle w:val="FirstParagraph"/>
      </w:pPr>
      <w:r>
        <w:t xml:space="preserve">In conclusion, this literature review underscores the critical role of</w:t>
      </w:r>
      <w:r>
        <w:t xml:space="preserve"> </w:t>
      </w:r>
      <w:r>
        <w:rPr>
          <w:bCs/>
          <w:b/>
        </w:rPr>
        <w:t xml:space="preserve">Translator Interpreters</w:t>
      </w:r>
      <w:r>
        <w:t xml:space="preserve"> </w:t>
      </w:r>
      <w:r>
        <w:t xml:space="preserve">in</w:t>
      </w:r>
      <w:r>
        <w:t xml:space="preserve"> </w:t>
      </w:r>
      <w:r>
        <w:rPr>
          <w:bCs/>
          <w:b/>
        </w:rPr>
        <w:t xml:space="preserve">Kuwait Kuwait City</w:t>
      </w:r>
      <w:r>
        <w:t xml:space="preserve">. Their work is vital to maintaining effective communication across linguistic and cultural divides, particularly in a rapidly globalizing region. While challenges persist, advancements in technology and education offer promising pathways for growth. Future research must continue to explore how</w:t>
      </w:r>
      <w:r>
        <w:t xml:space="preserve"> </w:t>
      </w:r>
      <w:r>
        <w:rPr>
          <w:iCs/>
          <w:i/>
        </w:rPr>
        <w:t xml:space="preserve">Literature Review</w:t>
      </w:r>
      <w:r>
        <w:t xml:space="preserve"> </w:t>
      </w:r>
      <w:r>
        <w:t xml:space="preserve">findings can inform policy and practice, ensuring that</w:t>
      </w:r>
      <w:r>
        <w:t xml:space="preserve"> </w:t>
      </w:r>
      <w:r>
        <w:rPr>
          <w:bCs/>
          <w:b/>
        </w:rPr>
        <w:t xml:space="preserve">Translator Interpreters</w:t>
      </w:r>
      <w:r>
        <w:t xml:space="preserve"> </w:t>
      </w:r>
      <w:r>
        <w:t xml:space="preserve">remain at the forefront of Kuwait's multicultural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Kuwait Kuwait City</dc:title>
  <dc:creator/>
  <dc:language>en</dc:language>
  <cp:keywords/>
  <dcterms:created xsi:type="dcterms:W3CDTF">2026-07-21T11:46:37Z</dcterms:created>
  <dcterms:modified xsi:type="dcterms:W3CDTF">2026-07-21T11:46:37Z</dcterms:modified>
</cp:coreProperties>
</file>

<file path=docProps/custom.xml><?xml version="1.0" encoding="utf-8"?>
<Properties xmlns="http://schemas.openxmlformats.org/officeDocument/2006/custom-properties" xmlns:vt="http://schemas.openxmlformats.org/officeDocument/2006/docPropsVTypes"/>
</file>