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7fe6fe8e9e8b6c171f1883bf634217a66d42992"/>
    <w:p>
      <w:pPr>
        <w:pStyle w:val="Heading1"/>
      </w:pPr>
      <w:r>
        <w:t xml:space="preserve">Literature Review: The Role and Challenges of University Lecturers in Australia Brisbane</w:t>
      </w:r>
    </w:p>
    <w:p>
      <w:pPr>
        <w:pStyle w:val="FirstParagraph"/>
      </w:pPr>
      <w:r>
        <w:t xml:space="preserve">This literature review examines the evolving role of university lecturers within the higher education sector in Australia, with a specific focus on the region of Brisbane. As a key hub for academic institutions such as Griffith University, Queensland University of Technology (QUT), and The University of Queensland, Brisbane provides a unique context for analyzing the professional landscape of university lecturers. This document explores their responsibilities, challenges, and contributions to academia in Australia’s capital city.</w:t>
      </w:r>
    </w:p>
    <w:bookmarkStart w:id="20" w:name="introduction"/>
    <w:p>
      <w:pPr>
        <w:pStyle w:val="Heading2"/>
      </w:pPr>
      <w:r>
        <w:t xml:space="preserve">1. Introduction</w:t>
      </w:r>
    </w:p>
    <w:p>
      <w:pPr>
        <w:pStyle w:val="FirstParagraph"/>
      </w:pPr>
      <w:r>
        <w:t xml:space="preserve">University lecturers play a pivotal role in shaping the educational and research ecosystems of higher education institutions. In Australia, where tertiary education is a cornerstone of national development, lecturers are tasked with not only delivering high-quality teaching but also advancing knowledge through research and fostering innovation. Brisbane, as one of Australia’s fastest-growing cities, hosts several leading universities that contribute significantly to the country’s academic reputation. However, the demands placed on university lecturers in this region reflect both opportunities and challenges unique to the Australian context.</w:t>
      </w:r>
    </w:p>
    <w:bookmarkEnd w:id="20"/>
    <w:bookmarkStart w:id="21" w:name="Xd295169999d39b50f5cfcfd4558a616cdeb9737"/>
    <w:p>
      <w:pPr>
        <w:pStyle w:val="Heading2"/>
      </w:pPr>
      <w:r>
        <w:t xml:space="preserve">2. The Role of University Lecturers in Brisbane</w:t>
      </w:r>
    </w:p>
    <w:p>
      <w:pPr>
        <w:pStyle w:val="FirstParagraph"/>
      </w:pPr>
      <w:r>
        <w:t xml:space="preserve">Lecturers in Brisbane are central to delivering undergraduate and postgraduate courses, often balancing teaching responsibilities with research initiatives. According to a report by the Australian Council for Educational Research (ACER, 2021), university lecturers in Australia spend approximately 50% of their time on teaching activities, with the remaining split between research and administrative duties. In Brisbane, this workload is compounded by the need to meet institutional goals tied to internationalization and industry partnerships.</w:t>
      </w:r>
    </w:p>
    <w:p>
      <w:pPr>
        <w:pStyle w:val="BodyText"/>
      </w:pPr>
      <w:r>
        <w:t xml:space="preserve">Moreover, lecturers in Brisbane are increasingly expected to engage in interdisciplinary collaboration. For instance, Griffith University’s emphasis on sustainability and technology has led to lecturers working across departments such as Environmental Science and Information Technology (Griffith University, 2022). This trend reflects a broader shift in Australian higher education towards fostering holistic learning experiences.</w:t>
      </w:r>
    </w:p>
    <w:bookmarkEnd w:id="21"/>
    <w:bookmarkStart w:id="22" w:name="Xcd9dd2e11af439e2941c1ee906670f96d32896f"/>
    <w:p>
      <w:pPr>
        <w:pStyle w:val="Heading2"/>
      </w:pPr>
      <w:r>
        <w:t xml:space="preserve">3. Challenges Faced by University Lecturers in Brisbane</w:t>
      </w:r>
    </w:p>
    <w:p>
      <w:pPr>
        <w:pStyle w:val="FirstParagraph"/>
      </w:pPr>
      <w:r>
        <w:t xml:space="preserve">Despite their critical role, university lecturers in Brisbane face several challenges that impact their professional effectiveness. One major issue is the high workload associated with teaching, research, and administrative tasks. A study by the Australian Education Union (AEU) highlighted that 72% of lecturers in Queensland reported feeling overburdened due to excessive workloads (AEU, 2020). This is exacerbated by the pressure to secure research grants and maintain publication records, which are often prioritized over teaching quality.</w:t>
      </w:r>
    </w:p>
    <w:p>
      <w:pPr>
        <w:pStyle w:val="BodyText"/>
      </w:pPr>
      <w:r>
        <w:t xml:space="preserve">Another challenge is the rapid pace of technological change in education. While Brisbane’s universities have embraced digital tools like learning management systems (LMS) and virtual classrooms, many lecturers struggle with adapting these technologies effectively. A survey by QUT’s Centre for Higher Education Research found that 60% of lecturers felt underprepared to integrate emerging technologies into their teaching (QUT, 2023). This highlights a gap between institutional expectations and lecturer readiness.</w:t>
      </w:r>
    </w:p>
    <w:bookmarkEnd w:id="22"/>
    <w:bookmarkStart w:id="23" w:name="X1a0e401c1dd38c6074e06d74a80928c7c98ba9c"/>
    <w:p>
      <w:pPr>
        <w:pStyle w:val="Heading2"/>
      </w:pPr>
      <w:r>
        <w:t xml:space="preserve">4. Professional Development and Support Systems</w:t>
      </w:r>
    </w:p>
    <w:p>
      <w:pPr>
        <w:pStyle w:val="FirstParagraph"/>
      </w:pPr>
      <w:r>
        <w:t xml:space="preserve">To address these challenges, Australian universities in Brisbane have increasingly invested in professional development programs for lecturers. Initiatives such as QUT’s “Academic Teaching Fellowship” provide structured training in pedagogical strategies, classroom management, and digital literacy (QUT, 2023). Similarly, Griffith University offers workshops on inclusive teaching practices to support diverse student cohorts.</w:t>
      </w:r>
    </w:p>
    <w:p>
      <w:pPr>
        <w:pStyle w:val="BodyText"/>
      </w:pPr>
      <w:r>
        <w:t xml:space="preserve">However, access to these resources remains uneven. Smaller institutions or those with limited funding may not offer the same level of support. A 2021 report by the Australian Government’s Department of Education found that universities in regional areas, including parts of Brisbane, often face resource constraints that hinder lecturer development (Department of Education, 2021).</w:t>
      </w:r>
    </w:p>
    <w:bookmarkEnd w:id="23"/>
    <w:bookmarkStart w:id="24" w:name="Xa297346003cc6b530f395d6978ca02c860a07b3"/>
    <w:p>
      <w:pPr>
        <w:pStyle w:val="Heading2"/>
      </w:pPr>
      <w:r>
        <w:t xml:space="preserve">5. The Impact of University Lecturers on Student Outcomes</w:t>
      </w:r>
    </w:p>
    <w:p>
      <w:pPr>
        <w:pStyle w:val="FirstParagraph"/>
      </w:pPr>
      <w:r>
        <w:t xml:space="preserve">Lecturer quality is a significant predictor of student success. Research by the Higher Education Research Institute (HERI, 2019) demonstrated that students in Brisbane who engaged with lecturers who emphasized active learning and mentorship reported higher satisfaction and academic performance. This aligns with findings from The University of Queensland’s teaching excellence framework, which links lecturer engagement to improved graduate employability outcomes (UQ, 2020).</w:t>
      </w:r>
    </w:p>
    <w:p>
      <w:pPr>
        <w:pStyle w:val="BodyText"/>
      </w:pPr>
      <w:r>
        <w:t xml:space="preserve">Furthermore, lecturers in Brisbane are instrumental in bridging the gap between academia and industry. Through internships, research collaborations, and guest lectureships with local businesses and government agencies (e.g., Queensland Government’s SmartState initiative), they help prepare students for real-world challenges.</w:t>
      </w:r>
    </w:p>
    <w:bookmarkEnd w:id="24"/>
    <w:bookmarkStart w:id="25" w:name="X6bc22bfa736b1babe89f060e483b5857d76532e"/>
    <w:p>
      <w:pPr>
        <w:pStyle w:val="Heading2"/>
      </w:pPr>
      <w:r>
        <w:t xml:space="preserve">6. Future Directions for University Lecturers in Brisbane</w:t>
      </w:r>
    </w:p>
    <w:p>
      <w:pPr>
        <w:pStyle w:val="FirstParagraph"/>
      </w:pPr>
      <w:r>
        <w:t xml:space="preserve">The future of university lecturers in Brisbane will likely be shaped by ongoing reforms in higher education policy and the increasing demand for flexible learning models. As per a 2023 report by the Australian Government’s Tertiary Education Quality and Standards Agency (TEQSA), universities are expected to prioritize lecturer well-being and work-life balance to retain talent amid competitive global academic markets.</w:t>
      </w:r>
    </w:p>
    <w:p>
      <w:pPr>
        <w:pStyle w:val="BodyText"/>
      </w:pPr>
      <w:r>
        <w:t xml:space="preserve">Additionally, there is a growing emphasis on diversity and inclusion in teaching. Lecturers in Brisbane are being encouraged to adopt culturally responsive pedagogies that reflect the city’s multicultural population, as outlined in the Queensland Government’s 2022 Education Strategy (Queensland Government, 2023).</w:t>
      </w:r>
    </w:p>
    <w:bookmarkEnd w:id="25"/>
    <w:bookmarkStart w:id="26" w:name="conclusion"/>
    <w:p>
      <w:pPr>
        <w:pStyle w:val="Heading2"/>
      </w:pPr>
      <w:r>
        <w:t xml:space="preserve">7. Conclusion</w:t>
      </w:r>
    </w:p>
    <w:p>
      <w:pPr>
        <w:pStyle w:val="FirstParagraph"/>
      </w:pPr>
      <w:r>
        <w:t xml:space="preserve">In summary, university lecturers in Brisbane are vital to Australia’s higher education system. Their roles extend beyond teaching to include research, mentorship, and community engagement. However, challenges such as workload pressures and technological adaptation must be addressed through institutional support and policy reforms. By investing in lecturer development and fostering inclusive practices, Brisbane’s universities can ensure that lecturers remain effective agents of educational excellence in the region.</w:t>
      </w:r>
    </w:p>
    <w:p>
      <w:pPr>
        <w:pStyle w:val="BodyText"/>
      </w:pPr>
      <w:r>
        <w:rPr>
          <w:iCs/>
          <w:i/>
        </w:rPr>
        <w:t xml:space="preserve">References:</w:t>
      </w:r>
    </w:p>
    <w:p>
      <w:pPr>
        <w:numPr>
          <w:ilvl w:val="0"/>
          <w:numId w:val="1001"/>
        </w:numPr>
        <w:pStyle w:val="Compact"/>
      </w:pPr>
      <w:r>
        <w:t xml:space="preserve">Australian Council for Educational Research (ACER). (2021).</w:t>
      </w:r>
      <w:r>
        <w:t xml:space="preserve"> </w:t>
      </w:r>
      <w:r>
        <w:rPr>
          <w:iCs/>
          <w:i/>
        </w:rPr>
        <w:t xml:space="preserve">Lecturer Workload and Productivity in Australian Universities</w:t>
      </w:r>
      <w:r>
        <w:t xml:space="preserve">.</w:t>
      </w:r>
    </w:p>
    <w:p>
      <w:pPr>
        <w:numPr>
          <w:ilvl w:val="0"/>
          <w:numId w:val="1001"/>
        </w:numPr>
        <w:pStyle w:val="Compact"/>
      </w:pPr>
      <w:r>
        <w:t xml:space="preserve">Australian Education Union (AEU). (2020).</w:t>
      </w:r>
      <w:r>
        <w:t xml:space="preserve"> </w:t>
      </w:r>
      <w:r>
        <w:rPr>
          <w:iCs/>
          <w:i/>
        </w:rPr>
        <w:t xml:space="preserve">Workload Survey: Queensland Higher Education Sector</w:t>
      </w:r>
      <w:r>
        <w:t xml:space="preserve">.</w:t>
      </w:r>
    </w:p>
    <w:p>
      <w:pPr>
        <w:numPr>
          <w:ilvl w:val="0"/>
          <w:numId w:val="1001"/>
        </w:numPr>
        <w:pStyle w:val="Compact"/>
      </w:pPr>
      <w:r>
        <w:t xml:space="preserve">Griffith University. (2022).</w:t>
      </w:r>
      <w:r>
        <w:t xml:space="preserve"> </w:t>
      </w:r>
      <w:r>
        <w:rPr>
          <w:iCs/>
          <w:i/>
        </w:rPr>
        <w:t xml:space="preserve">Interdisciplinary Innovation Report</w:t>
      </w:r>
      <w:r>
        <w:t xml:space="preserve">.</w:t>
      </w:r>
    </w:p>
    <w:p>
      <w:pPr>
        <w:numPr>
          <w:ilvl w:val="0"/>
          <w:numId w:val="1001"/>
        </w:numPr>
        <w:pStyle w:val="Compact"/>
      </w:pPr>
      <w:r>
        <w:t xml:space="preserve">Queensland University of Technology (QUT). (2023).</w:t>
      </w:r>
      <w:r>
        <w:t xml:space="preserve"> </w:t>
      </w:r>
      <w:r>
        <w:rPr>
          <w:iCs/>
          <w:i/>
        </w:rPr>
        <w:t xml:space="preserve">Digital Transformation in Teaching Practices</w:t>
      </w:r>
      <w:r>
        <w:t xml:space="preserve">.</w:t>
      </w:r>
    </w:p>
    <w:p>
      <w:pPr>
        <w:numPr>
          <w:ilvl w:val="0"/>
          <w:numId w:val="1001"/>
        </w:numPr>
        <w:pStyle w:val="Compact"/>
      </w:pPr>
      <w:r>
        <w:t xml:space="preserve">Department of Education, Australia. (2021).</w:t>
      </w:r>
      <w:r>
        <w:t xml:space="preserve"> </w:t>
      </w:r>
      <w:r>
        <w:rPr>
          <w:iCs/>
          <w:i/>
        </w:rPr>
        <w:t xml:space="preserve">Resource Allocation in Regional Universities</w:t>
      </w:r>
      <w:r>
        <w:t xml:space="preserve">.</w:t>
      </w:r>
    </w:p>
    <w:p>
      <w:pPr>
        <w:numPr>
          <w:ilvl w:val="0"/>
          <w:numId w:val="1001"/>
        </w:numPr>
        <w:pStyle w:val="Compact"/>
      </w:pPr>
      <w:r>
        <w:t xml:space="preserve">Higher Education Research Institute (HERI). (2019).</w:t>
      </w:r>
      <w:r>
        <w:t xml:space="preserve"> </w:t>
      </w:r>
      <w:r>
        <w:rPr>
          <w:iCs/>
          <w:i/>
        </w:rPr>
        <w:t xml:space="preserve">Lecturer Engagement and Student Outcomes</w:t>
      </w:r>
      <w:r>
        <w:t xml:space="preserve">.</w:t>
      </w:r>
    </w:p>
    <w:p>
      <w:pPr>
        <w:numPr>
          <w:ilvl w:val="0"/>
          <w:numId w:val="1001"/>
        </w:numPr>
        <w:pStyle w:val="Compact"/>
      </w:pPr>
      <w:r>
        <w:t xml:space="preserve">The University of Queensland (UQ). (2020).</w:t>
      </w:r>
      <w:r>
        <w:t xml:space="preserve"> </w:t>
      </w:r>
      <w:r>
        <w:rPr>
          <w:iCs/>
          <w:i/>
        </w:rPr>
        <w:t xml:space="preserve">Teaching Excellence and Employability Framework</w:t>
      </w:r>
      <w:r>
        <w:t xml:space="preserve">.</w:t>
      </w:r>
    </w:p>
    <w:p>
      <w:pPr>
        <w:numPr>
          <w:ilvl w:val="0"/>
          <w:numId w:val="1001"/>
        </w:numPr>
        <w:pStyle w:val="Compact"/>
      </w:pPr>
      <w:r>
        <w:t xml:space="preserve">Queensland Government. (2023).</w:t>
      </w:r>
      <w:r>
        <w:t xml:space="preserve"> </w:t>
      </w:r>
      <w:r>
        <w:rPr>
          <w:iCs/>
          <w:i/>
        </w:rPr>
        <w:t xml:space="preserve">Educational Strategy 2023–2033</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Australia Brisbane</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