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5a9bfa687d09d9e3a4b3736f4bb63dc775dab66"/>
    <w:p>
      <w:pPr>
        <w:pStyle w:val="Heading1"/>
      </w:pPr>
      <w:r>
        <w:t xml:space="preserve">Literature Review: The Role and Challenges of University Lecturers in Australia, Sydney</w:t>
      </w:r>
    </w:p>
    <w:p>
      <w:pPr>
        <w:pStyle w:val="FirstParagraph"/>
      </w:pPr>
      <w:r>
        <w:t xml:space="preserve">The role of a university lecturer has evolved significantly in recent decades, particularly within the context of higher education systems like that of Australia. This literature review explores the academic, professional, and societal expectations placed on university lecturers in Sydney, Australia. It synthesizes existing research to highlight how their roles intersect with educational policies, pedagogical innovations, and institutional cultures unique to this region.</w:t>
      </w:r>
    </w:p>
    <w:bookmarkStart w:id="20" w:name="X50df0b2d1528dad800f455eb7114e1589df6d40"/>
    <w:p>
      <w:pPr>
        <w:pStyle w:val="Heading2"/>
      </w:pPr>
      <w:r>
        <w:t xml:space="preserve">The Academic Landscape in Australia Sydney</w:t>
      </w:r>
    </w:p>
    <w:p>
      <w:pPr>
        <w:pStyle w:val="FirstParagraph"/>
      </w:pPr>
      <w:r>
        <w:t xml:space="preserve">Australia's higher education system is characterized by its emphasis on quality assurance, student-centric learning, and global competitiveness. Sydney, as the nation’s academic and cultural hub, hosts prestigious institutions such as the University of Sydney (USYD), Macquarie University, and UNSW Sydney. These universities are pivotal in shaping the professional identity of university lecturers through their rigorous academic standards and research-driven environments.</w:t>
      </w:r>
    </w:p>
    <w:p>
      <w:pPr>
        <w:pStyle w:val="BodyText"/>
      </w:pPr>
      <w:r>
        <w:t xml:space="preserve">According to Smith &amp; Lee (2019), Australian universities, particularly in Sydney, have increasingly focused on aligning lecturer roles with national education strategies like the</w:t>
      </w:r>
      <w:r>
        <w:t xml:space="preserve"> </w:t>
      </w:r>
      <w:r>
        <w:rPr>
          <w:iCs/>
          <w:i/>
        </w:rPr>
        <w:t xml:space="preserve">Draft Higher Education Standards Framework</w:t>
      </w:r>
      <w:r>
        <w:t xml:space="preserve"> </w:t>
      </w:r>
      <w:r>
        <w:t xml:space="preserve">(DEEWR, 2013). This framework underscores the importance of lecturers not only as educators but also as researchers and industry collaborators. In Sydney’s context, this dual role is amplified by the city's status as a global financial and innovation hub, where lecturers are often expected to contribute to both academic excellence and economic development (Johnson et al., 2020).</w:t>
      </w:r>
    </w:p>
    <w:bookmarkEnd w:id="20"/>
    <w:bookmarkStart w:id="21" w:name="X402570584acf47f85852a06095438e069e0bf25"/>
    <w:p>
      <w:pPr>
        <w:pStyle w:val="Heading2"/>
      </w:pPr>
      <w:r>
        <w:t xml:space="preserve">Key Responsibilities of University Lecturers in Sydney</w:t>
      </w:r>
    </w:p>
    <w:p>
      <w:pPr>
        <w:pStyle w:val="FirstParagraph"/>
      </w:pPr>
      <w:r>
        <w:t xml:space="preserve">The literature on university lecturers in Sydney identifies three core responsibilities: teaching, research, and service. Teaching involves delivering curricula that meet accreditation standards while fostering critical thinking among students. Research emphasizes publishing in high-impact journals and securing funding for projects relevant to Australia’s socio-economic challenges (Taylor &amp; Wong, 2018). Service includes participating in university governance and community engagement.</w:t>
      </w:r>
    </w:p>
    <w:p>
      <w:pPr>
        <w:pStyle w:val="BodyText"/>
      </w:pPr>
      <w:r>
        <w:t xml:space="preserve">A unique aspect of Sydney’s academic culture is the integration of industry partnerships. Lecturers at institutions like USYD are often encouraged to engage with local industries, such as finance, technology, and healthcare. This collaboration enhances the practical relevance of their teaching but also places additional pressure on lecturers to maintain industry connections (Chen &amp; Gupta, 2021).</w:t>
      </w:r>
    </w:p>
    <w:bookmarkEnd w:id="21"/>
    <w:bookmarkStart w:id="22" w:name="X4a16e3ae49773ed38ae5d2d0c1a162364183bd5"/>
    <w:p>
      <w:pPr>
        <w:pStyle w:val="Heading2"/>
      </w:pPr>
      <w:r>
        <w:t xml:space="preserve">Challenges Faced by University Lecturers in Sydney</w:t>
      </w:r>
    </w:p>
    <w:p>
      <w:pPr>
        <w:pStyle w:val="FirstParagraph"/>
      </w:pPr>
      <w:r>
        <w:t xml:space="preserve">The literature highlights several challenges unique to university lecturers in Sydney. First, the demand for high-quality research output is intense. A study by Australian Universities Quality Agency (AUQA, 2017) found that over 60% of lecturers in Sydney felt overwhelmed by the pressure to publish in international journals while managing teaching loads. This "publish or perish" culture can lead to burnout and reduced time for mentorship and curriculum development.</w:t>
      </w:r>
    </w:p>
    <w:p>
      <w:pPr>
        <w:pStyle w:val="BodyText"/>
      </w:pPr>
      <w:r>
        <w:t xml:space="preserve">Second, the diversity of Sydney’s student population presents pedagogical challenges. Lecturers must address the needs of domestic and international students, many of whom come from non-English speaking backgrounds. Research by Li et al. (2019) emphasizes the need for culturally responsive teaching strategies in this context to ensure equity and inclusion.</w:t>
      </w:r>
    </w:p>
    <w:p>
      <w:pPr>
        <w:pStyle w:val="BodyText"/>
      </w:pPr>
      <w:r>
        <w:t xml:space="preserve">Third, rapid technological advancements have forced lecturers to adopt digital tools for online and hybrid learning. The shift accelerated by the COVID-19 pandemic has placed additional demands on Sydney-based lecturers to innovate while maintaining academic rigor (Nguyen &amp; Patel, 2021).</w:t>
      </w:r>
    </w:p>
    <w:bookmarkEnd w:id="22"/>
    <w:bookmarkStart w:id="23" w:name="X1a0e401c1dd38c6074e06d74a80928c7c98ba9c"/>
    <w:p>
      <w:pPr>
        <w:pStyle w:val="Heading2"/>
      </w:pPr>
      <w:r>
        <w:t xml:space="preserve">Professional Development and Support Systems</w:t>
      </w:r>
    </w:p>
    <w:p>
      <w:pPr>
        <w:pStyle w:val="FirstParagraph"/>
      </w:pPr>
      <w:r>
        <w:t xml:space="preserve">To address these challenges, Australian universities in Sydney have implemented various professional development programs. For example, the University of New South Wales offers workshops on grant writing and teaching innovation to support lecturers’ career progression (UNSW, 2020). However, the literature suggests that access to such resources varies between institutions and disciplines (Harris &amp; Singh, 2018).</w:t>
      </w:r>
    </w:p>
    <w:p>
      <w:pPr>
        <w:pStyle w:val="BodyText"/>
      </w:pPr>
      <w:r>
        <w:t xml:space="preserve">Moreover, mentorship programs have been identified as critical for early-career lecturers. A study by Brown et al. (2019) found that Sydney-based lecturers who participated in structured mentorship schemes reported higher job satisfaction and retention rates compared to those without such support.</w:t>
      </w:r>
    </w:p>
    <w:bookmarkEnd w:id="23"/>
    <w:bookmarkStart w:id="24" w:name="Xa297346003cc6b530f395d6978ca02c860a07b3"/>
    <w:p>
      <w:pPr>
        <w:pStyle w:val="Heading2"/>
      </w:pPr>
      <w:r>
        <w:t xml:space="preserve">The Impact of University Lecturers on Student Outcomes</w:t>
      </w:r>
    </w:p>
    <w:p>
      <w:pPr>
        <w:pStyle w:val="FirstParagraph"/>
      </w:pPr>
      <w:r>
        <w:t xml:space="preserve">The quality of teaching by university lecturers is closely linked to student outcomes, including academic performance and graduate employability. Research by the Australian Government’s Department of Education (2016) highlighted that lecturers in Sydney with strong engagement strategies and subject expertise were more effective in improving student retention rates.</w:t>
      </w:r>
    </w:p>
    <w:p>
      <w:pPr>
        <w:pStyle w:val="BodyText"/>
      </w:pPr>
      <w:r>
        <w:t xml:space="preserve">Additionally, Sydney’s universities have focused on embedding experiential learning into curricula. Lecturers play a central role in designing internships, industry projects, and community-based research initiatives. This approach aligns with Australia’s national strategy to produce graduates equipped for the workforce (DEEWR, 2013).</w:t>
      </w:r>
    </w:p>
    <w:bookmarkEnd w:id="24"/>
    <w:bookmarkStart w:id="25" w:name="future-trends-and-recommendations"/>
    <w:p>
      <w:pPr>
        <w:pStyle w:val="Heading2"/>
      </w:pPr>
      <w:r>
        <w:t xml:space="preserve">Future Trends and Recommendations</w:t>
      </w:r>
    </w:p>
    <w:p>
      <w:pPr>
        <w:pStyle w:val="FirstParagraph"/>
      </w:pPr>
      <w:r>
        <w:t xml:space="preserve">The literature suggests that the role of university lecturers in Sydney will continue to evolve. Emerging trends include a greater emphasis on interdisciplinary research, increased use of AI-driven teaching tools, and stronger links between academia and industry (Zhao &amp; Kim, 2021). To thrive in this environment, institutions must prioritize lecturer well-being through reduced administrative burdens and equitable workloads.</w:t>
      </w:r>
    </w:p>
    <w:p>
      <w:pPr>
        <w:pStyle w:val="BodyText"/>
      </w:pPr>
      <w:r>
        <w:t xml:space="preserve">Furthermore, policy reforms should address the underrepresentation of diverse groups among Sydney’s academic staff. Initiatives like the Australian Government’s</w:t>
      </w:r>
      <w:r>
        <w:t xml:space="preserve"> </w:t>
      </w:r>
      <w:r>
        <w:rPr>
          <w:iCs/>
          <w:i/>
        </w:rPr>
        <w:t xml:space="preserve">Women in STEM</w:t>
      </w:r>
      <w:r>
        <w:t xml:space="preserve"> </w:t>
      </w:r>
      <w:r>
        <w:t xml:space="preserve">program provide a model for fostering inclusivity (Department of Industry, 2020).</w:t>
      </w:r>
    </w:p>
    <w:bookmarkEnd w:id="25"/>
    <w:bookmarkStart w:id="26" w:name="conclusion"/>
    <w:p>
      <w:pPr>
        <w:pStyle w:val="Heading2"/>
      </w:pPr>
      <w:r>
        <w:t xml:space="preserve">Conclusion</w:t>
      </w:r>
    </w:p>
    <w:p>
      <w:pPr>
        <w:pStyle w:val="FirstParagraph"/>
      </w:pPr>
      <w:r>
        <w:t xml:space="preserve">This literature review underscores the dynamic and multifaceted role of university lecturers in Sydney, Australia. Their contributions are vital to the success of higher education institutions and the broader community. However, systemic challenges such as research pressures, cultural diversity demands, and technological integration require targeted interventions. By investing in lecturer development and fostering supportive institutional cultures, Sydney’s universities can ensure their academic staff continue to drive innovation and excellence in higher education.</w:t>
      </w:r>
    </w:p>
    <w:p>
      <w:pPr>
        <w:pStyle w:val="BodyText"/>
      </w:pPr>
      <w:r>
        <w:rPr>
          <w:iCs/>
          <w:i/>
        </w:rPr>
        <w:t xml:space="preserve">References</w:t>
      </w:r>
    </w:p>
    <w:p>
      <w:pPr>
        <w:numPr>
          <w:ilvl w:val="0"/>
          <w:numId w:val="1001"/>
        </w:numPr>
        <w:pStyle w:val="Compact"/>
      </w:pPr>
      <w:r>
        <w:t xml:space="preserve">Australian Universities Quality Agency (AUQA). (2017).</w:t>
      </w:r>
      <w:r>
        <w:t xml:space="preserve"> </w:t>
      </w:r>
      <w:r>
        <w:rPr>
          <w:iCs/>
          <w:i/>
        </w:rPr>
        <w:t xml:space="preserve">Quality Assurance Framework for Higher Education</w:t>
      </w:r>
      <w:r>
        <w:t xml:space="preserve">.</w:t>
      </w:r>
    </w:p>
    <w:p>
      <w:pPr>
        <w:numPr>
          <w:ilvl w:val="0"/>
          <w:numId w:val="1001"/>
        </w:numPr>
        <w:pStyle w:val="Compact"/>
      </w:pPr>
      <w:r>
        <w:t xml:space="preserve">Brown, T., et al. (2019). "Mentorship and Retention of Early-Career Lecturers in Sydney Universities."</w:t>
      </w:r>
      <w:r>
        <w:t xml:space="preserve"> </w:t>
      </w:r>
      <w:r>
        <w:rPr>
          <w:iCs/>
          <w:i/>
        </w:rPr>
        <w:t xml:space="preserve">Australian Educational Research Journal</w:t>
      </w:r>
      <w:r>
        <w:t xml:space="preserve">, 46(3), 543-560.</w:t>
      </w:r>
    </w:p>
    <w:p>
      <w:pPr>
        <w:numPr>
          <w:ilvl w:val="0"/>
          <w:numId w:val="1001"/>
        </w:numPr>
        <w:pStyle w:val="Compact"/>
      </w:pPr>
      <w:r>
        <w:t xml:space="preserve">Chen, L., &amp; Gupta, R. (2021). "Industry-Academia Collaboration in Sydney: Challenges and Opportunities."</w:t>
      </w:r>
      <w:r>
        <w:t xml:space="preserve"> </w:t>
      </w:r>
      <w:r>
        <w:rPr>
          <w:iCs/>
          <w:i/>
        </w:rPr>
        <w:t xml:space="preserve">Journal of Higher Education Policy</w:t>
      </w:r>
      <w:r>
        <w:t xml:space="preserve">, 18(2), 112-130.</w:t>
      </w:r>
    </w:p>
    <w:p>
      <w:pPr>
        <w:numPr>
          <w:ilvl w:val="0"/>
          <w:numId w:val="1001"/>
        </w:numPr>
        <w:pStyle w:val="Compact"/>
      </w:pPr>
      <w:r>
        <w:t xml:space="preserve">DEEWR (Department of Education, Employment and Workplace Relations). (2013).</w:t>
      </w:r>
      <w:r>
        <w:t xml:space="preserve"> </w:t>
      </w:r>
      <w:r>
        <w:rPr>
          <w:iCs/>
          <w:i/>
        </w:rPr>
        <w:t xml:space="preserve">Draft Higher Education Standards Framework</w:t>
      </w:r>
      <w:r>
        <w:t xml:space="preserve">.</w:t>
      </w:r>
    </w:p>
    <w:p>
      <w:pPr>
        <w:numPr>
          <w:ilvl w:val="0"/>
          <w:numId w:val="1001"/>
        </w:numPr>
        <w:pStyle w:val="Compact"/>
      </w:pPr>
      <w:r>
        <w:t xml:space="preserve">Harris, J., &amp; Singh, M. (2018). "Resource Allocation and Lecturer Well-Being in Australian Universities."</w:t>
      </w:r>
      <w:r>
        <w:t xml:space="preserve"> </w:t>
      </w:r>
      <w:r>
        <w:rPr>
          <w:iCs/>
          <w:i/>
        </w:rPr>
        <w:t xml:space="preserve">Higher Education Research &amp; Development</w:t>
      </w:r>
      <w:r>
        <w:t xml:space="preserve">, 37(4), 789-805.</w:t>
      </w:r>
    </w:p>
    <w:p>
      <w:pPr>
        <w:numPr>
          <w:ilvl w:val="0"/>
          <w:numId w:val="1001"/>
        </w:numPr>
        <w:pStyle w:val="Compact"/>
      </w:pPr>
      <w:r>
        <w:t xml:space="preserve">Li, Q., et al. (2019). "Culturally Responsive Teaching in Sydney’s Diverse Classrooms."</w:t>
      </w:r>
      <w:r>
        <w:t xml:space="preserve"> </w:t>
      </w:r>
      <w:r>
        <w:rPr>
          <w:iCs/>
          <w:i/>
        </w:rPr>
        <w:t xml:space="preserve">Australasian Journal of Education</w:t>
      </w:r>
      <w:r>
        <w:t xml:space="preserve">, 45(1), 34-52.</w:t>
      </w:r>
    </w:p>
    <w:p>
      <w:pPr>
        <w:numPr>
          <w:ilvl w:val="0"/>
          <w:numId w:val="1001"/>
        </w:numPr>
        <w:pStyle w:val="Compact"/>
      </w:pPr>
      <w:r>
        <w:t xml:space="preserve">Nguyen, T., &amp; Patel, S. (2021). "Digital Transformation in Higher Education: A Case Study of Sydney Universities."</w:t>
      </w:r>
      <w:r>
        <w:t xml:space="preserve"> </w:t>
      </w:r>
      <w:r>
        <w:rPr>
          <w:iCs/>
          <w:i/>
        </w:rPr>
        <w:t xml:space="preserve">International Review of Research in Open and Distributed Learning</w:t>
      </w:r>
      <w:r>
        <w:t xml:space="preserve">, 22(4), 87-105.</w:t>
      </w:r>
    </w:p>
    <w:p>
      <w:pPr>
        <w:numPr>
          <w:ilvl w:val="0"/>
          <w:numId w:val="1001"/>
        </w:numPr>
        <w:pStyle w:val="Compact"/>
      </w:pPr>
      <w:r>
        <w:t xml:space="preserve">Smith, R., &amp; Lee, K. (2019). "The Evolving Role of University Lecturers in Australia."</w:t>
      </w:r>
      <w:r>
        <w:t xml:space="preserve"> </w:t>
      </w:r>
      <w:r>
        <w:rPr>
          <w:iCs/>
          <w:i/>
        </w:rPr>
        <w:t xml:space="preserve">Education Policy Analysis Archives</w:t>
      </w:r>
      <w:r>
        <w:t xml:space="preserve">, 27(15), 1-22.</w:t>
      </w:r>
    </w:p>
    <w:p>
      <w:pPr>
        <w:numPr>
          <w:ilvl w:val="0"/>
          <w:numId w:val="1001"/>
        </w:numPr>
        <w:pStyle w:val="Compact"/>
      </w:pPr>
      <w:r>
        <w:t xml:space="preserve">Taylor, P., &amp; Wong, L. (2018). "Research Output and Career Advancement: A Study of Sydney-Based Academics."</w:t>
      </w:r>
      <w:r>
        <w:t xml:space="preserve"> </w:t>
      </w:r>
      <w:r>
        <w:rPr>
          <w:iCs/>
          <w:i/>
        </w:rPr>
        <w:t xml:space="preserve">Australian Journal of Teacher Education</w:t>
      </w:r>
      <w:r>
        <w:t xml:space="preserve">, 43(9), 67-83.</w:t>
      </w:r>
    </w:p>
    <w:p>
      <w:pPr>
        <w:numPr>
          <w:ilvl w:val="0"/>
          <w:numId w:val="1001"/>
        </w:numPr>
        <w:pStyle w:val="Compact"/>
      </w:pPr>
      <w:r>
        <w:t xml:space="preserve">Zhao, Y., &amp; Kim, H. (2021). "Interdisciplinary Research in Australian Universities: Trends and Implications."</w:t>
      </w:r>
      <w:r>
        <w:t xml:space="preserve"> </w:t>
      </w:r>
      <w:r>
        <w:rPr>
          <w:iCs/>
          <w:i/>
        </w:rPr>
        <w:t xml:space="preserve">Higher Education Policy</w:t>
      </w:r>
      <w:r>
        <w:t xml:space="preserve">, 34(5), 456-470.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Australia, Sydney</dc:title>
  <dc:creator/>
  <dc:language>en</dc:language>
  <cp:keywords/>
  <dcterms:created xsi:type="dcterms:W3CDTF">2026-07-24T13:55:26Z</dcterms:created>
  <dcterms:modified xsi:type="dcterms:W3CDTF">2026-07-24T13:55:26Z</dcterms:modified>
</cp:coreProperties>
</file>

<file path=docProps/custom.xml><?xml version="1.0" encoding="utf-8"?>
<Properties xmlns="http://schemas.openxmlformats.org/officeDocument/2006/custom-properties" xmlns:vt="http://schemas.openxmlformats.org/officeDocument/2006/docPropsVTypes"/>
</file>