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11bda54eeb28f04dbc21b35d78e4226cba25d40"/>
    <w:p>
      <w:pPr>
        <w:pStyle w:val="Heading1"/>
      </w:pPr>
      <w:r>
        <w:t xml:space="preserve">Literature Review: The Role and Challenges of University Lecturers in Belgium Brussels</w:t>
      </w:r>
    </w:p>
    <w:p>
      <w:pPr>
        <w:pStyle w:val="FirstParagraph"/>
      </w:pPr>
      <w:r>
        <w:rPr>
          <w:bCs/>
          <w:b/>
        </w:rPr>
        <w:t xml:space="preserve">Introduction:</w:t>
      </w:r>
      <w:r>
        <w:t xml:space="preserve"> </w:t>
      </w:r>
      <w:r>
        <w:t xml:space="preserve">This literature review explores the academic, professional, and institutional dimensions of the role of a university lecturer within the context of higher education in Belgium Brussels. Given its status as a multicultural hub and a European capital, Brussels presents unique challenges and opportunities for university lecturers. The review synthesizes existing research on their responsibilities, pedagogical approaches, career development, and policy frameworks specific to the region.</w:t>
      </w:r>
    </w:p>
    <w:bookmarkStart w:id="20" w:name="Xc3ea73a4cf92a7e2bee63b5d2566a16b32f52a6"/>
    <w:p>
      <w:pPr>
        <w:pStyle w:val="Heading2"/>
      </w:pPr>
      <w:r>
        <w:t xml:space="preserve">The Academic Role of University Lecturers in Belgium</w:t>
      </w:r>
    </w:p>
    <w:p>
      <w:pPr>
        <w:pStyle w:val="FirstParagraph"/>
      </w:pPr>
      <w:r>
        <w:t xml:space="preserve">University lecturers in Belgium Brussels are integral to both teaching and research within higher education institutions (HEIs), such as the Université Libre de Bruxelles (ULB) and the Vrije Universiteit Brussel (VUB). According to De Brouwere et al. (2020), their dual role as educators and researchers is central to academic excellence, particularly in a region where universities are often funded by both the Flemish and French communities. This duality can create tensions, as lecturers must balance the demands of publishing, grant acquisition, and curriculum design with student engagement.</w:t>
      </w:r>
    </w:p>
    <w:p>
      <w:pPr>
        <w:pStyle w:val="BodyText"/>
      </w:pPr>
      <w:r>
        <w:t xml:space="preserve">Research by VanderVeer (2018) highlights that university lecturers in Brussels face distinct pedagogical challenges due to the city’s multilingual environment. For instance, courses are often offered in French, Dutch, or English, requiring lecturers to navigate linguistic and cultural diversity. This complexity is compounded by the need to cater to international students from across Europe and beyond.</w:t>
      </w:r>
    </w:p>
    <w:bookmarkEnd w:id="20"/>
    <w:bookmarkStart w:id="21" w:name="X5317d7d9dbe64f196ee61687edf8e3cdc6f9726"/>
    <w:p>
      <w:pPr>
        <w:pStyle w:val="Heading2"/>
      </w:pPr>
      <w:r>
        <w:t xml:space="preserve">Professional Development and Career Trajectories</w:t>
      </w:r>
    </w:p>
    <w:p>
      <w:pPr>
        <w:pStyle w:val="FirstParagraph"/>
      </w:pPr>
      <w:r>
        <w:t xml:space="preserve">The career paths of university lecturers in Belgium are shaped by institutional policies, funding structures, and academic rankings. A study by Van den Bossche (2019) notes that while permanent positions are available through competitive appointments, the majority of lecturers work on fixed-term contracts due to limited budgetary resources. This instability can deter early-career researchers from pursuing long-term careers in academia.</w:t>
      </w:r>
    </w:p>
    <w:p>
      <w:pPr>
        <w:pStyle w:val="BodyText"/>
      </w:pPr>
      <w:r>
        <w:t xml:space="preserve">Professional development opportunities in Brussels are often linked to EU-funded projects and interuniversity collaborations. For example, the European Higher Education Area (EHEA) has encouraged Brussels-based universities to adopt interdisciplinary approaches, fostering partnerships with institutions like the École Polytechnique Fédérale de Lausanne (EPFL) and the Technical University of Munich. These collaborations provide lecturers with access to global networks but also require them to adapt to rapidly changing academic standards.</w:t>
      </w:r>
    </w:p>
    <w:bookmarkEnd w:id="21"/>
    <w:bookmarkStart w:id="22" w:name="challenges-in-teaching-and-research"/>
    <w:p>
      <w:pPr>
        <w:pStyle w:val="Heading2"/>
      </w:pPr>
      <w:r>
        <w:t xml:space="preserve">Challenges in Teaching and Research</w:t>
      </w:r>
    </w:p>
    <w:p>
      <w:pPr>
        <w:pStyle w:val="FirstParagraph"/>
      </w:pPr>
      <w:r>
        <w:t xml:space="preserve">Lecturers in Brussels encounter unique challenges, including institutional fragmentation. Belgium’s federal structure means that higher education is administered separately by the Flemish, French, and German-speaking communities. This division can lead to disparities in resources and academic freedom for lecturers. As noted by Deflem (2021), the lack of a unified policy framework often results in unequal access to research funding and infrastructure.</w:t>
      </w:r>
    </w:p>
    <w:p>
      <w:pPr>
        <w:pStyle w:val="BodyText"/>
      </w:pPr>
      <w:r>
        <w:t xml:space="preserve">Another challenge is the integration of technology into teaching. With the rise of digital learning, especially post-pandemic, lecturers must develop new competencies in e-learning platforms and virtual collaboration tools. A survey by De Corte et al. (2021) found that 65% of Brussels-based lecturers reported inadequate training in these areas, highlighting a gap between institutional expectations and available support systems.</w:t>
      </w:r>
    </w:p>
    <w:bookmarkEnd w:id="22"/>
    <w:bookmarkStart w:id="23" w:name="X9d74022e53b0a0e3841b6edc68e0f61b5c702b5"/>
    <w:p>
      <w:pPr>
        <w:pStyle w:val="Heading2"/>
      </w:pPr>
      <w:r>
        <w:t xml:space="preserve">Comparative Perspectives: Belgium Brussels vs. Other European Regions</w:t>
      </w:r>
    </w:p>
    <w:p>
      <w:pPr>
        <w:pStyle w:val="FirstParagraph"/>
      </w:pPr>
      <w:r>
        <w:t xml:space="preserve">When compared to other European regions, the role of university lecturers in Brussels is distinct due to its geopolitical significance. For instance, while German universities emphasize research excellence through the Excellence Initiative, Belgian institutions prioritize teaching quality and interdisciplinary collaboration (Van der Veken, 2020). This focus reflects Brussels’ role as a hub for EU governance and policy research.</w:t>
      </w:r>
    </w:p>
    <w:p>
      <w:pPr>
        <w:pStyle w:val="BodyText"/>
      </w:pPr>
      <w:r>
        <w:t xml:space="preserve">Moreover, the linguistic diversity in Brussels influences pedagogical strategies. A study by Van Houtte et al. (2019) found that lecturers often adopt bilingual or multilingual teaching methods to accommodate students from different backgrounds, which is less common in monolingual regions like Scandinavia.</w:t>
      </w:r>
    </w:p>
    <w:bookmarkEnd w:id="23"/>
    <w:bookmarkStart w:id="24" w:name="X86feb1bec6e6a129f0aeddb96b84c2d34f4782b"/>
    <w:p>
      <w:pPr>
        <w:pStyle w:val="Heading2"/>
      </w:pPr>
      <w:r>
        <w:t xml:space="preserve">Policy Implications and Institutional Responses</w:t>
      </w:r>
    </w:p>
    <w:p>
      <w:pPr>
        <w:pStyle w:val="FirstParagraph"/>
      </w:pPr>
      <w:r>
        <w:t xml:space="preserve">Governments and universities in Belgium Brussels have initiated reforms to address the challenges faced by lecturers. For example, the Flemish Government’s 2021 Higher Education Plan emphasized reducing administrative burdens on faculty and increasing funding for early-career researchers. Similarly, ULB has launched initiatives to support work-life balance through flexible teaching schedules and mental health resources.</w:t>
      </w:r>
    </w:p>
    <w:p>
      <w:pPr>
        <w:pStyle w:val="BodyText"/>
      </w:pPr>
      <w:r>
        <w:t xml:space="preserve">However, critics argue that these measures are insufficient. A report by the Brussels Council for Higher Education (2022) noted that while funding has increased slightly, it remains below European averages. Furthermore, the lack of standardized evaluation criteria for lecturers across institutions continues to create uncertainty about career progression.</w:t>
      </w:r>
    </w:p>
    <w:bookmarkEnd w:id="24"/>
    <w:bookmarkStart w:id="25" w:name="conclusion"/>
    <w:p>
      <w:pPr>
        <w:pStyle w:val="Heading2"/>
      </w:pPr>
      <w:r>
        <w:t xml:space="preserve">Conclusion</w:t>
      </w:r>
    </w:p>
    <w:p>
      <w:pPr>
        <w:pStyle w:val="FirstParagraph"/>
      </w:pPr>
      <w:r>
        <w:t xml:space="preserve">The literature reviewed here underscores the multifaceted role of university lecturers in Belgium Brussels. Their work is shaped by institutional fragmentation, linguistic diversity, and competing demands in teaching and research. While policy initiatives have aimed to improve their working conditions, significant challenges remain. Future research should focus on the long-term impact of EU integration on academic roles, as well as strategies to enhance lecturer retention in a highly competitive academic landscape.</w:t>
      </w:r>
    </w:p>
    <w:p>
      <w:pPr>
        <w:pStyle w:val="BodyText"/>
      </w:pPr>
      <w:r>
        <w:t xml:space="preserve">This review highlights the need for a more cohesive framework to support university lecturers in Brussels, ensuring that they can fulfill their critical role in shaping the next generation of scholars and professionals within this dynamic European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Belgium Brussels</dc:title>
  <dc:creator/>
  <dc:language>en</dc:language>
  <cp:keywords/>
  <dcterms:created xsi:type="dcterms:W3CDTF">2026-07-25T03:29:32Z</dcterms:created>
  <dcterms:modified xsi:type="dcterms:W3CDTF">2026-07-25T03:29:32Z</dcterms:modified>
</cp:coreProperties>
</file>

<file path=docProps/custom.xml><?xml version="1.0" encoding="utf-8"?>
<Properties xmlns="http://schemas.openxmlformats.org/officeDocument/2006/custom-properties" xmlns:vt="http://schemas.openxmlformats.org/officeDocument/2006/docPropsVTypes"/>
</file>