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31d9651a5bb8ffb59d0e5d51fcacb36f85145e"/>
    <w:p>
      <w:pPr>
        <w:pStyle w:val="Heading1"/>
      </w:pPr>
      <w:r>
        <w:t xml:space="preserve">Literature Review: The Role and Challenges of University Lecturers in Canada Vancouver</w:t>
      </w:r>
    </w:p>
    <w:p>
      <w:pPr>
        <w:pStyle w:val="FirstParagraph"/>
      </w:pPr>
      <w:r>
        <w:t xml:space="preserve">This Literature Review explores the evolving role, challenges, and contributions of university lecturers within the academic context of Canada’s Vancouver. As a hub for higher education, Vancouver hosts institutions such as the University of British Columbia (UBC), Simon Fraser University (SFU), and Capilano University, all of which rely heavily on university lecturers to deliver specialized knowledge and mentor students. This review synthesizes existing scholarship to highlight key themes in the experiences of university lecturers in this region, emphasizing their pedagogical practices, institutional dynamics, and societal expectations.</w:t>
      </w:r>
    </w:p>
    <w:bookmarkStart w:id="20" w:name="Xf94f4f9a350b570811f184044f5ee90d661cc16"/>
    <w:p>
      <w:pPr>
        <w:pStyle w:val="Heading2"/>
      </w:pPr>
      <w:r>
        <w:t xml:space="preserve">Role of University Lecturers in Canadian Higher Education</w:t>
      </w:r>
    </w:p>
    <w:p>
      <w:pPr>
        <w:pStyle w:val="FirstParagraph"/>
      </w:pPr>
      <w:r>
        <w:t xml:space="preserve">The role of a university lecturer is multifaceted, encompassing teaching, research, and community engagement. In Canada Vancouver’s academic landscape, lecturers often serve as the backbone of undergraduate education, particularly in specialized disciplines such as environmental science (given Vancouver’s emphasis on sustainability), Indigenous studies (aligned with reconciliation efforts), and technology innovation (mirroring the region’s tech-driven economy). Unlike full professors, lecturers are typically hired on contract or tenure-track positions that emphasize teaching excellence over research output, a structure observed in many Canadian universities. However, the increasing demand for interdisciplinary programs in Vancouver has placed additional pressure on lecturers to adapt their curricula and methodologies to meet evolving student needs.</w:t>
      </w:r>
    </w:p>
    <w:bookmarkEnd w:id="20"/>
    <w:bookmarkStart w:id="21" w:name="X48b0b083c8c5282b42615b4c8d48f8a27e167da"/>
    <w:p>
      <w:pPr>
        <w:pStyle w:val="Heading2"/>
      </w:pPr>
      <w:r>
        <w:t xml:space="preserve">Challenges Faced by University Lecturers in Canada Vancouver</w:t>
      </w:r>
    </w:p>
    <w:p>
      <w:pPr>
        <w:pStyle w:val="FirstParagraph"/>
      </w:pPr>
      <w:r>
        <w:t xml:space="preserve">The literature underscores several challenges faced by university lecturers in Canada Vancouver. One recurring theme is the tension between teaching responsibilities and institutional demands for research productivity. A 2021 study by the Canadian Association of University Teachers (CAUT) highlighted that part-time lecturers in British Columbia often struggle with job insecurity, limited access to academic resources, and inadequate professional development opportunities. This is particularly pertinent in Vancouver, where the cost of living is high, and part-time lecturers may lack benefits such as health insurance or retirement plans.</w:t>
      </w:r>
    </w:p>
    <w:p>
      <w:pPr>
        <w:pStyle w:val="BodyText"/>
      </w:pPr>
      <w:r>
        <w:t xml:space="preserve">Another challenge is the integration of Indigenous knowledge into curricula. Vancouver’s proximity to Indigenous communities has made it a focal point for decolonizing education. However, some studies indicate that non-Indigenous lecturers often face barriers in incorporating these perspectives authentically, due to a lack of training or institutional support. A 2023 article in</w:t>
      </w:r>
      <w:r>
        <w:t xml:space="preserve"> </w:t>
      </w:r>
      <w:r>
        <w:rPr>
          <w:iCs/>
          <w:i/>
        </w:rPr>
        <w:t xml:space="preserve">Higher Education Research &amp; Development</w:t>
      </w:r>
      <w:r>
        <w:t xml:space="preserve"> </w:t>
      </w:r>
      <w:r>
        <w:t xml:space="preserve">noted that this gap perpetuates systemic inequities and limits the inclusivity of university education.</w:t>
      </w:r>
    </w:p>
    <w:bookmarkEnd w:id="21"/>
    <w:bookmarkStart w:id="22" w:name="X57c773ed6dc2bd5fc55005a99eb1ce326796ce0"/>
    <w:p>
      <w:pPr>
        <w:pStyle w:val="Heading2"/>
      </w:pPr>
      <w:r>
        <w:t xml:space="preserve">Pedagogical Approaches and Innovations in Vancouver’s University Lecturers</w:t>
      </w:r>
    </w:p>
    <w:p>
      <w:pPr>
        <w:pStyle w:val="FirstParagraph"/>
      </w:pPr>
      <w:r>
        <w:t xml:space="preserve">Literature on pedagogical approaches reveals that university lecturers in Canada Vancouver are increasingly adopting student-centered learning strategies. For instance, case-based teaching methods are prevalent in law and business programs at UBC, while SFU has pioneered the use of experiential learning in engineering disciplines. These approaches reflect Vancouver’s commitment to preparing students for real-world challenges, particularly in sectors like clean energy and urban planning.</w:t>
      </w:r>
    </w:p>
    <w:p>
      <w:pPr>
        <w:pStyle w:val="BodyText"/>
      </w:pPr>
      <w:r>
        <w:t xml:space="preserve">Technology integration is another significant trend. A 2022 report by the British Columbia Council on Admissions and Transfers (BCCAT) found that lecturers in Vancouver are leveraging digital tools such as virtual reality (VR) simulations for medical training and AI-driven analytics for data science courses. However, disparities in access to technology and varying levels of digital literacy among faculty remain persistent issues.</w:t>
      </w:r>
    </w:p>
    <w:bookmarkEnd w:id="22"/>
    <w:bookmarkStart w:id="23" w:name="Xf7057ca90e52d4efd0a7d2c1649e0b8c19b1cb8"/>
    <w:p>
      <w:pPr>
        <w:pStyle w:val="Heading2"/>
      </w:pPr>
      <w:r>
        <w:t xml:space="preserve">Diversity, Equity, and Inclusion (DEI) Initiatives</w:t>
      </w:r>
    </w:p>
    <w:p>
      <w:pPr>
        <w:pStyle w:val="FirstParagraph"/>
      </w:pPr>
      <w:r>
        <w:t xml:space="preserve">Canada Vancouver’s universities have been vocal about their commitment to DEI in education. Lecturers are often expected to contribute to these initiatives by fostering inclusive classrooms and addressing systemic barriers. A 2019 study published in</w:t>
      </w:r>
      <w:r>
        <w:t xml:space="preserve"> </w:t>
      </w:r>
      <w:r>
        <w:rPr>
          <w:iCs/>
          <w:i/>
        </w:rPr>
        <w:t xml:space="preserve">Educational Policy</w:t>
      </w:r>
      <w:r>
        <w:t xml:space="preserve"> </w:t>
      </w:r>
      <w:r>
        <w:t xml:space="preserve">examined how lecturers at UBC and SFU are implementing culturally responsive pedagogy, emphasizing the importance of representation and intersectionality in academic settings.</w:t>
      </w:r>
    </w:p>
    <w:p>
      <w:pPr>
        <w:pStyle w:val="BodyText"/>
      </w:pPr>
      <w:r>
        <w:t xml:space="preserve">Despite these efforts, challenges remain. Research from the Simon Fraser University Faculty Association (2020) indicated that underrepresented groups, including racialized faculty and LGBTQ+ lecturers, often encounter microaggressions and institutional biases. This highlights the need for more robust DEI frameworks to support both students and lecturers in creating equitable learning environments.</w:t>
      </w:r>
    </w:p>
    <w:bookmarkEnd w:id="23"/>
    <w:bookmarkStart w:id="24" w:name="professional-development-opportunities"/>
    <w:p>
      <w:pPr>
        <w:pStyle w:val="Heading2"/>
      </w:pPr>
      <w:r>
        <w:t xml:space="preserve">Professional Development Opportunities</w:t>
      </w:r>
    </w:p>
    <w:p>
      <w:pPr>
        <w:pStyle w:val="FirstParagraph"/>
      </w:pPr>
      <w:r>
        <w:t xml:space="preserve">The literature emphasizes the importance of professional development for university lecturers in Canada Vancouver. Institutions such as UBC offer workshops on inclusive teaching, research ethics, and digital pedagogy. However, critics argue that these opportunities are often underfunded or inaccessible to part-time faculty. A 2023 study in</w:t>
      </w:r>
      <w:r>
        <w:t xml:space="preserve"> </w:t>
      </w:r>
      <w:r>
        <w:rPr>
          <w:iCs/>
          <w:i/>
        </w:rPr>
        <w:t xml:space="preserve">The Canadian Journal of Higher Education</w:t>
      </w:r>
      <w:r>
        <w:t xml:space="preserve"> </w:t>
      </w:r>
      <w:r>
        <w:t xml:space="preserve">noted that lecturer development programs frequently prioritize full-time faculty, leaving part-timers without the resources needed to advance their careers.</w:t>
      </w:r>
    </w:p>
    <w:bookmarkEnd w:id="24"/>
    <w:bookmarkStart w:id="25" w:name="future-trends-and-recommendations"/>
    <w:p>
      <w:pPr>
        <w:pStyle w:val="Heading2"/>
      </w:pPr>
      <w:r>
        <w:t xml:space="preserve">Future Trends and Recommendations</w:t>
      </w:r>
    </w:p>
    <w:p>
      <w:pPr>
        <w:pStyle w:val="FirstParagraph"/>
      </w:pPr>
      <w:r>
        <w:t xml:space="preserve">Looking ahead, literature suggests that the role of university lecturers in Canada Vancouver will continue to evolve. With increasing enrollment numbers and a push for more affordable education, institutions may need to invest in scalable teaching models such as hybrid classrooms or open educational resources (OER). Additionally, addressing systemic inequities—such as equitable pay for part-time lecturers and increased support for Indigenous knowledge integration—will be critical to sustaining academic excellence in the region.</w:t>
      </w:r>
    </w:p>
    <w:p>
      <w:pPr>
        <w:pStyle w:val="BodyText"/>
      </w:pPr>
      <w:r>
        <w:t xml:space="preserve">For future research, scholars recommend exploring the intersection of lecturer well-being and academic performance. Vancouver’s fast-paced environment may contribute to burnout among faculty, particularly those juggling multiple teaching loads with limited administrative support. Longitudinal studies on lecturer retention and job satisfaction could provide actionable insights for policymakers and university administrators.</w:t>
      </w:r>
    </w:p>
    <w:bookmarkEnd w:id="25"/>
    <w:bookmarkStart w:id="26" w:name="conclusion"/>
    <w:p>
      <w:pPr>
        <w:pStyle w:val="Heading2"/>
      </w:pPr>
      <w:r>
        <w:t xml:space="preserve">Conclusion</w:t>
      </w:r>
    </w:p>
    <w:p>
      <w:pPr>
        <w:pStyle w:val="FirstParagraph"/>
      </w:pPr>
      <w:r>
        <w:t xml:space="preserve">In conclusion, the role of university lecturers in Canada Vancouver is integral to the success of higher education institutions and their students. This Literature Review highlights both the opportunities and challenges faced by lecturers, from pedagogical innovations to systemic inequities. As Vancouver continues to grow as an academic and cultural center, addressing these issues will be essential for fostering a vibrant, inclusive educational ecosystem that meets the needs of all learners.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Canada Vancouver</dc:title>
  <dc:creator/>
  <dc:language>en</dc:language>
  <cp:keywords/>
  <dcterms:created xsi:type="dcterms:W3CDTF">2026-07-23T23:09:39Z</dcterms:created>
  <dcterms:modified xsi:type="dcterms:W3CDTF">2026-07-23T23:09:39Z</dcterms:modified>
</cp:coreProperties>
</file>

<file path=docProps/custom.xml><?xml version="1.0" encoding="utf-8"?>
<Properties xmlns="http://schemas.openxmlformats.org/officeDocument/2006/custom-properties" xmlns:vt="http://schemas.openxmlformats.org/officeDocument/2006/docPropsVTypes"/>
</file>