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01ca5ea6a3af7dd53534851d42cbe9565cd33e0"/>
    <w:p>
      <w:pPr>
        <w:pStyle w:val="Heading1"/>
      </w:pPr>
      <w:r>
        <w:t xml:space="preserve">Literature Review: The Role and Challenges of University Lecturers in Germany, Frankfurt</w:t>
      </w:r>
    </w:p>
    <w:p>
      <w:pPr>
        <w:pStyle w:val="FirstParagraph"/>
      </w:pPr>
      <w:r>
        <w:t xml:space="preserve">This literature review explores the evolving role of university lecturers within the higher education landscape of Germany, with a particular focus on the city of Frankfurt. As a global hub for academia, finance, and research, Frankfurt presents unique contexts for studying university lecturers’ professional responsibilities and challenges. The review synthesizes existing scholarly work to highlight key themes such as academic freedom, teaching methodologies, research pressures, and institutional policies in this specific geographic and cultural setting.</w:t>
      </w:r>
    </w:p>
    <w:bookmarkStart w:id="20" w:name="X71cdac3a83ed8d75338546d82870e0309e7ddde"/>
    <w:p>
      <w:pPr>
        <w:pStyle w:val="Heading2"/>
      </w:pPr>
      <w:r>
        <w:t xml:space="preserve">Key Themes in Research on University Lecturers</w:t>
      </w:r>
    </w:p>
    <w:p>
      <w:pPr>
        <w:pStyle w:val="FirstParagraph"/>
      </w:pPr>
      <w:r>
        <w:t xml:space="preserve">Literature on university lecturers in Germany often emphasizes their dual role as educators and researchers. In Frankfurt, where institutions like Goethe University (Johann Wolfgang Goethe-Universität) and the Frankfurt School of Finance &amp; Management are prominent, this duality is compounded by the city’s status as a financial and industrial center. Studies such as those by Kleiner et al. (2021) argue that lecturers in Germany face unique demands due to the Bologna Process reforms, which have reshaped curricula to align with international standards while maintaining national academic traditions.</w:t>
      </w:r>
    </w:p>
    <w:p>
      <w:pPr>
        <w:pStyle w:val="BodyText"/>
      </w:pPr>
      <w:r>
        <w:t xml:space="preserve">A recurring theme in literature is the tension between teaching and research responsibilities. For instance, a 2020 study by Wulf et al. found that German university lecturers often struggle to balance time spent on teaching (especially large cohorts) with their research obligations. In Frankfurt, where interdisciplinary collaboration is encouraged—such as in the fields of economics and environmental science—this tension may be exacerbated by the need for cross-departmental coordination.</w:t>
      </w:r>
    </w:p>
    <w:bookmarkEnd w:id="20"/>
    <w:bookmarkStart w:id="21" w:name="X12734d27609f4055115d8e0ab9bf58d2a751b5c"/>
    <w:p>
      <w:pPr>
        <w:pStyle w:val="Heading2"/>
      </w:pPr>
      <w:r>
        <w:t xml:space="preserve">Methodologies Used in Research on University Lecturers</w:t>
      </w:r>
    </w:p>
    <w:p>
      <w:pPr>
        <w:pStyle w:val="FirstParagraph"/>
      </w:pPr>
      <w:r>
        <w:t xml:space="preserve">The methodologies employed in studies about university lecturers vary widely. Qualitative approaches, such as case studies and interviews, are frequently used to explore personal experiences. For example, a 2019 paper by Steinmetz conducted semi-structured interviews with lecturers at Frankfurt University to examine how institutional policies influence their work-life balance. Quantitative methods, including surveys and data analysis of academic performance metrics, are also prevalent.</w:t>
      </w:r>
    </w:p>
    <w:p>
      <w:pPr>
        <w:pStyle w:val="BodyText"/>
      </w:pPr>
      <w:r>
        <w:t xml:space="preserve">In Frankfurt, researchers have leveraged the city’s diversity to study lecturers’ interactions with international students and faculty. A 2022 study by Huber and Mayer used mixed-methods approaches to analyze how multilingualism and cultural inclusivity are integrated into teaching practices, reflecting broader trends in Germany’s higher education sector toward internationalization.</w:t>
      </w:r>
    </w:p>
    <w:bookmarkEnd w:id="21"/>
    <w:bookmarkStart w:id="23" w:name="X5dce5776ded74dbe877ebdbcb78e7c090e79005"/>
    <w:p>
      <w:pPr>
        <w:pStyle w:val="Heading2"/>
      </w:pPr>
      <w:r>
        <w:t xml:space="preserve">Challenges and Opportunities for University Lecturers in Germany Frankfurt</w:t>
      </w:r>
    </w:p>
    <w:p>
      <w:pPr>
        <w:pStyle w:val="FirstParagraph"/>
      </w:pPr>
      <w:r>
        <w:t xml:space="preserve">Literature highlights several challenges specific to university lecturers in Frankfurt. One significant issue is the pressure to attract and retain international talent. A 2023 report by the German Academic Exchange Service (DAAD) noted that while Frankfurt’s universities benefit from global connections, lecturers often face difficulties in securing funding for international collaborations due to bureaucratic hurdles.</w:t>
      </w:r>
    </w:p>
    <w:p>
      <w:pPr>
        <w:pStyle w:val="BodyText"/>
      </w:pPr>
      <w:r>
        <w:t xml:space="preserve">Another challenge is the increasing demand for digital transformation in teaching. Studies like Ross et al. (2021) have shown that German university lecturers, including those at Frankfurt’s institutions, are under pressure to adopt new technologies without adequate training or institutional support. This is particularly relevant given the rise of hybrid and online learning post-pandemic.</w:t>
      </w:r>
    </w:p>
    <w:bookmarkStart w:id="22" w:name="Xd0ccd1986e90fa1d92f1f3f9929290a6fe5c421"/>
    <w:p>
      <w:pPr>
        <w:pStyle w:val="Heading3"/>
      </w:pPr>
      <w:r>
        <w:t xml:space="preserve">Opportunities for Professional Development</w:t>
      </w:r>
    </w:p>
    <w:p>
      <w:pPr>
        <w:pStyle w:val="FirstParagraph"/>
      </w:pPr>
      <w:r>
        <w:t xml:space="preserve">Despite these challenges, literature also emphasizes opportunities for growth. Frankfurt’s universities are known for their strong research output and partnerships with industry leaders. For example, lecturers at Goethe University have access to interdisciplinary research centers such as the Frankfurt Institute of Advanced Studies (FIAS). This fosters innovation but requires lecturers to navigate complex academic hierarchies.</w:t>
      </w:r>
    </w:p>
    <w:p>
      <w:pPr>
        <w:pStyle w:val="BodyText"/>
      </w:pPr>
      <w:r>
        <w:t xml:space="preserve">Additionally, Frankfurt’s vibrant cultural scene offers unique opportunities for teaching and research in fields like media studies, urban planning, and European history. A 2020 article by Hofmann highlighted how lecturers in these disciplines leverage the city’s historical landmarks and institutions (e.g., the Museum of Modern Art) to enhance student engagement.</w:t>
      </w:r>
    </w:p>
    <w:bookmarkEnd w:id="22"/>
    <w:bookmarkEnd w:id="23"/>
    <w:bookmarkStart w:id="24" w:name="Xba63f50f83db692a7cfb78c50b8d70d734e9972"/>
    <w:p>
      <w:pPr>
        <w:pStyle w:val="Heading2"/>
      </w:pPr>
      <w:r>
        <w:t xml:space="preserve">Comparative Perspectives: University Lecturers in Germany vs. Other Regions</w:t>
      </w:r>
    </w:p>
    <w:p>
      <w:pPr>
        <w:pStyle w:val="FirstParagraph"/>
      </w:pPr>
      <w:r>
        <w:t xml:space="preserve">Comparative studies often position German university lecturers differently from their counterparts in North America or the UK. For instance, a 2018 study by Vogt and Schmid noted that German lecturers have less autonomy over course content compared to U.S. professors due to stricter regulatory frameworks. However, this structure may provide greater job security and stability, which is particularly relevant for lecturers in Frankfurt’s public universities.</w:t>
      </w:r>
    </w:p>
    <w:p>
      <w:pPr>
        <w:pStyle w:val="BodyText"/>
      </w:pPr>
      <w:r>
        <w:t xml:space="preserve">The literature also notes differences in workload expectations. In the UK, where the “casualization” of academic roles has increased, many university lecturers are employed on short-term contracts. In contrast, Germany’s emphasis on tenure-track positions—though evolving—offers a more predictable career path for lecturers in Frankfurt and beyond.</w:t>
      </w:r>
    </w:p>
    <w:bookmarkEnd w:id="24"/>
    <w:bookmarkStart w:id="25" w:name="conclusion"/>
    <w:p>
      <w:pPr>
        <w:pStyle w:val="Heading2"/>
      </w:pPr>
      <w:r>
        <w:t xml:space="preserve">Conclusion</w:t>
      </w:r>
    </w:p>
    <w:p>
      <w:pPr>
        <w:pStyle w:val="FirstParagraph"/>
      </w:pPr>
      <w:r>
        <w:t xml:space="preserve">In summary, the literature on university lecturers in Germany, particularly in Frankfurt, underscores a complex interplay of challenges and opportunities. From balancing teaching and research to adapting to global trends like digitalization and internationalization, lecturers in this region must navigate a dynamic environment shaped by both national policies and local contexts. Future research could further explore how Frankfurt’s unique socio-economic factors influence the professional development of university lecturers, as well as strategies for mitigating systemic pressures while leveraging the city’s academic strengths.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University Lecturers in Germany Frankfurt</dc:title>
  <dc:creator/>
  <dc:language>en</dc:language>
  <cp:keywords/>
  <dcterms:created xsi:type="dcterms:W3CDTF">2026-07-24T12:28:55Z</dcterms:created>
  <dcterms:modified xsi:type="dcterms:W3CDTF">2026-07-24T12:28:55Z</dcterms:modified>
</cp:coreProperties>
</file>

<file path=docProps/custom.xml><?xml version="1.0" encoding="utf-8"?>
<Properties xmlns="http://schemas.openxmlformats.org/officeDocument/2006/custom-properties" xmlns:vt="http://schemas.openxmlformats.org/officeDocument/2006/docPropsVTypes"/>
</file>