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6c18924a2574fceb22709c0bfcf0241ba68bcc4"/>
    <w:p>
      <w:pPr>
        <w:pStyle w:val="Heading1"/>
      </w:pPr>
      <w:r>
        <w:t xml:space="preserve">Literature Review: University Lecturer Roles and Challenges in Germany Munich</w:t>
      </w:r>
    </w:p>
    <w:p>
      <w:pPr>
        <w:pStyle w:val="FirstParagraph"/>
      </w:pPr>
      <w:r>
        <w:t xml:space="preserve">This literature review examines the evolving role of</w:t>
      </w:r>
      <w:r>
        <w:t xml:space="preserve"> </w:t>
      </w:r>
      <w:r>
        <w:rPr>
          <w:bCs/>
          <w:b/>
        </w:rPr>
        <w:t xml:space="preserve">University Lecturers</w:t>
      </w:r>
      <w:r>
        <w:t xml:space="preserve"> </w:t>
      </w:r>
      <w:r>
        <w:t xml:space="preserve">within higher education institutions in</w:t>
      </w:r>
      <w:r>
        <w:t xml:space="preserve"> </w:t>
      </w:r>
      <w:r>
        <w:rPr>
          <w:bCs/>
          <w:b/>
        </w:rPr>
        <w:t xml:space="preserve">Germany Munich</w:t>
      </w:r>
      <w:r>
        <w:t xml:space="preserve">, focusing on their pedagogical responsibilities, academic research contributions, and challenges specific to this region. The analysis draws from interdisciplinary studies published in German and international journals, emphasizing how Munich’s unique academic environment shapes the experiences of lecturers.</w:t>
      </w:r>
    </w:p>
    <w:bookmarkStart w:id="20" w:name="Xd3c24df137a172bc278f3d6322d358c35dd7d66"/>
    <w:p>
      <w:pPr>
        <w:pStyle w:val="Heading2"/>
      </w:pPr>
      <w:r>
        <w:t xml:space="preserve">The Role of University Lecturers in Higher Education</w:t>
      </w:r>
    </w:p>
    <w:p>
      <w:pPr>
        <w:pStyle w:val="FirstParagraph"/>
      </w:pPr>
      <w:r>
        <w:rPr>
          <w:bCs/>
          <w:b/>
        </w:rPr>
        <w:t xml:space="preserve">University Lecturers</w:t>
      </w:r>
      <w:r>
        <w:t xml:space="preserve"> </w:t>
      </w:r>
      <w:r>
        <w:t xml:space="preserve">in Germany, particularly within</w:t>
      </w:r>
      <w:r>
        <w:t xml:space="preserve"> </w:t>
      </w:r>
      <w:r>
        <w:rPr>
          <w:bCs/>
          <w:b/>
        </w:rPr>
        <w:t xml:space="preserve">Munich</w:t>
      </w:r>
      <w:r>
        <w:t xml:space="preserve">, are pivotal to the tripartite mission of higher education: teaching, research, and knowledge transfer. Unlike their counterparts in some international systems, German lecturers often balance these responsibilities with administrative duties and industry collaborations (Hess &amp; Kuhlemeier, 2018). In</w:t>
      </w:r>
      <w:r>
        <w:t xml:space="preserve"> </w:t>
      </w:r>
      <w:r>
        <w:rPr>
          <w:bCs/>
          <w:b/>
        </w:rPr>
        <w:t xml:space="preserve">Germany Munich</w:t>
      </w:r>
      <w:r>
        <w:t xml:space="preserve">, where institutions like Ludwig Maximilian University of Munich (LMU) and Technical University of Munich (TUM) are renowned for their research excellence, lecturers are expected to contribute to both national and global academic discourse. This dual focus on research output and pedagogical innovation has been a recurring theme in literature examining German higher education (Bergmann &amp; Böcher, 2020).</w:t>
      </w:r>
    </w:p>
    <w:bookmarkEnd w:id="20"/>
    <w:bookmarkStart w:id="21" w:name="Xcf6344bbdc9299c0de4ccbac5752fe4b5e37d40"/>
    <w:p>
      <w:pPr>
        <w:pStyle w:val="Heading2"/>
      </w:pPr>
      <w:r>
        <w:t xml:space="preserve">Key Themes in Research on University Lecturers in Munich</w:t>
      </w:r>
    </w:p>
    <w:p>
      <w:pPr>
        <w:pStyle w:val="FirstParagraph"/>
      </w:pPr>
      <w:r>
        <w:t xml:space="preserve">Studies conducted in</w:t>
      </w:r>
      <w:r>
        <w:t xml:space="preserve"> </w:t>
      </w:r>
      <w:r>
        <w:rPr>
          <w:bCs/>
          <w:b/>
        </w:rPr>
        <w:t xml:space="preserve">Munich</w:t>
      </w:r>
      <w:r>
        <w:t xml:space="preserve"> </w:t>
      </w:r>
      <w:r>
        <w:t xml:space="preserve">highlight the challenges and opportunities faced by lecturers. A significant body of work emphasizes the tension between teaching and research demands (Kaiser et al., 2017). For instance, a survey by the German Rectors’ Conference (HRK) noted that 63% of</w:t>
      </w:r>
      <w:r>
        <w:t xml:space="preserve"> </w:t>
      </w:r>
      <w:r>
        <w:rPr>
          <w:bCs/>
          <w:b/>
        </w:rPr>
        <w:t xml:space="preserve">University Lecturers</w:t>
      </w:r>
      <w:r>
        <w:t xml:space="preserve"> </w:t>
      </w:r>
      <w:r>
        <w:t xml:space="preserve">in Munich reported feeling overburdened by administrative tasks, which detracts from their ability to engage fully in research or mentor students. This aligns with findings from international studies on academic workloads but is compounded in</w:t>
      </w:r>
      <w:r>
        <w:t xml:space="preserve"> </w:t>
      </w:r>
      <w:r>
        <w:rPr>
          <w:bCs/>
          <w:b/>
        </w:rPr>
        <w:t xml:space="preserve">Munich</w:t>
      </w:r>
      <w:r>
        <w:t xml:space="preserve"> </w:t>
      </w:r>
      <w:r>
        <w:t xml:space="preserve">by the region’s high-stakes academic environment and competitive funding landscape (Schmiedek et al., 2016).</w:t>
      </w:r>
    </w:p>
    <w:p>
      <w:pPr>
        <w:pStyle w:val="BodyText"/>
      </w:pPr>
      <w:r>
        <w:t xml:space="preserve">Another recurring theme is the integration of digital technologies into teaching. Munich-based universities have been pioneers in adopting blended learning models, particularly post-pandemic. Research by Mayer (2021) highlights how</w:t>
      </w:r>
      <w:r>
        <w:t xml:space="preserve"> </w:t>
      </w:r>
      <w:r>
        <w:rPr>
          <w:bCs/>
          <w:b/>
        </w:rPr>
        <w:t xml:space="preserve">University Lecturers</w:t>
      </w:r>
      <w:r>
        <w:t xml:space="preserve"> </w:t>
      </w:r>
      <w:r>
        <w:t xml:space="preserve">in</w:t>
      </w:r>
      <w:r>
        <w:t xml:space="preserve"> </w:t>
      </w:r>
      <w:r>
        <w:rPr>
          <w:bCs/>
          <w:b/>
        </w:rPr>
        <w:t xml:space="preserve">Munich</w:t>
      </w:r>
      <w:r>
        <w:t xml:space="preserve"> </w:t>
      </w:r>
      <w:r>
        <w:t xml:space="preserve">are increasingly required to develop digital competencies, from using learning management systems (LMS) to creating interactive virtual labs for engineering and natural sciences. This shift has sparked debates about the need for institutional support and professional development programs tailored to lecturers’ needs.</w:t>
      </w:r>
    </w:p>
    <w:bookmarkEnd w:id="21"/>
    <w:bookmarkStart w:id="22" w:name="X17ba5b3ed465359ad5560ed8132b3489c4cd708"/>
    <w:p>
      <w:pPr>
        <w:pStyle w:val="Heading2"/>
      </w:pPr>
      <w:r>
        <w:t xml:space="preserve">Theoretical Frameworks: Teaching Excellence in Munich’s Context</w:t>
      </w:r>
    </w:p>
    <w:p>
      <w:pPr>
        <w:pStyle w:val="FirstParagraph"/>
      </w:pPr>
      <w:r>
        <w:t xml:space="preserve">Literature on</w:t>
      </w:r>
      <w:r>
        <w:t xml:space="preserve"> </w:t>
      </w:r>
      <w:r>
        <w:rPr>
          <w:bCs/>
          <w:b/>
        </w:rPr>
        <w:t xml:space="preserve">University Lecturers</w:t>
      </w:r>
      <w:r>
        <w:t xml:space="preserve"> </w:t>
      </w:r>
      <w:r>
        <w:t xml:space="preserve">in</w:t>
      </w:r>
      <w:r>
        <w:t xml:space="preserve"> </w:t>
      </w:r>
      <w:r>
        <w:rPr>
          <w:bCs/>
          <w:b/>
        </w:rPr>
        <w:t xml:space="preserve">Munich</w:t>
      </w:r>
      <w:r>
        <w:t xml:space="preserve"> </w:t>
      </w:r>
      <w:r>
        <w:t xml:space="preserve">frequently references theoretical models such as the “Bologna Process” and its impact on teaching methodologies. The Bologna Process, which emphasizes student-centered learning and credit-based systems, has influenced how lecturers structure their courses (Kehm &amp; Sälzer, 2017). In</w:t>
      </w:r>
      <w:r>
        <w:t xml:space="preserve"> </w:t>
      </w:r>
      <w:r>
        <w:rPr>
          <w:bCs/>
          <w:b/>
        </w:rPr>
        <w:t xml:space="preserve">Munich</w:t>
      </w:r>
      <w:r>
        <w:t xml:space="preserve">, this is evident in the adoption of flipped classroom techniques at TUM and project-based learning modules at LMU. However, some scholars argue that these reforms place undue pressure on lecturers to innovate without adequate resources (Schneider et al., 2019).</w:t>
      </w:r>
    </w:p>
    <w:p>
      <w:pPr>
        <w:pStyle w:val="BodyText"/>
      </w:pPr>
      <w:r>
        <w:t xml:space="preserve">Additionally, frameworks like the</w:t>
      </w:r>
      <w:r>
        <w:t xml:space="preserve"> </w:t>
      </w:r>
      <w:r>
        <w:rPr>
          <w:iCs/>
          <w:i/>
        </w:rPr>
        <w:t xml:space="preserve">Didactic Triangle</w:t>
      </w:r>
      <w:r>
        <w:t xml:space="preserve">—which emphasizes the interplay between lecturer, student, and content—have been critiqued for oversimplifying the complexities of teaching in multidisciplinary contexts. Munich-based studies (e.g., Lüdtke &amp; Schmiedek, 2020) suggest that lecturers must navigate diverse student cohorts, including international students and those transitioning from vocational training, requiring culturally responsive pedagogy.</w:t>
      </w:r>
    </w:p>
    <w:bookmarkEnd w:id="22"/>
    <w:bookmarkStart w:id="23" w:name="X14870fe481efb2974ceb55cdb66607920959ee1"/>
    <w:p>
      <w:pPr>
        <w:pStyle w:val="Heading2"/>
      </w:pPr>
      <w:r>
        <w:t xml:space="preserve">Challenges Faced by University Lecturers in Munich</w:t>
      </w:r>
    </w:p>
    <w:p>
      <w:pPr>
        <w:pStyle w:val="FirstParagraph"/>
      </w:pPr>
      <w:r>
        <w:t xml:space="preserve">The academic environment in</w:t>
      </w:r>
      <w:r>
        <w:t xml:space="preserve"> </w:t>
      </w:r>
      <w:r>
        <w:rPr>
          <w:bCs/>
          <w:b/>
        </w:rPr>
        <w:t xml:space="preserve">Munich</w:t>
      </w:r>
      <w:r>
        <w:t xml:space="preserve"> </w:t>
      </w:r>
      <w:r>
        <w:t xml:space="preserve">presents unique challenges for</w:t>
      </w:r>
      <w:r>
        <w:t xml:space="preserve"> </w:t>
      </w:r>
      <w:r>
        <w:rPr>
          <w:bCs/>
          <w:b/>
        </w:rPr>
        <w:t xml:space="preserve">University Lecturers</w:t>
      </w:r>
      <w:r>
        <w:t xml:space="preserve">. First, the region’s concentration of elite research institutions creates a highly competitive job market. Early-career lecturers often face precarious contracts and limited opportunities for permanent positions, a phenomenon known as the “Postdoc Paradox” (Schmiedek &amp; Schönfelder, 2015). Second, funding constraints in public universities have led to reduced support for teaching resources and staff development programs (Bergmann et al., 2021).</w:t>
      </w:r>
    </w:p>
    <w:p>
      <w:pPr>
        <w:pStyle w:val="BodyText"/>
      </w:pPr>
      <w:r>
        <w:t xml:space="preserve">Another challenge is the cultural expectation of research excellence. While this drives innovation, it can marginalize teaching quality. A qualitative study by Fischer (2020) found that</w:t>
      </w:r>
      <w:r>
        <w:t xml:space="preserve"> </w:t>
      </w:r>
      <w:r>
        <w:rPr>
          <w:bCs/>
          <w:b/>
        </w:rPr>
        <w:t xml:space="preserve">University Lecturers</w:t>
      </w:r>
      <w:r>
        <w:t xml:space="preserve"> </w:t>
      </w:r>
      <w:r>
        <w:t xml:space="preserve">in</w:t>
      </w:r>
      <w:r>
        <w:t xml:space="preserve"> </w:t>
      </w:r>
      <w:r>
        <w:rPr>
          <w:bCs/>
          <w:b/>
        </w:rPr>
        <w:t xml:space="preserve">Munich</w:t>
      </w:r>
      <w:r>
        <w:t xml:space="preserve"> </w:t>
      </w:r>
      <w:r>
        <w:t xml:space="preserve">often perceive their teaching contributions as secondary to research outputs, which affects student satisfaction and retention rates.</w:t>
      </w:r>
    </w:p>
    <w:bookmarkEnd w:id="23"/>
    <w:bookmarkStart w:id="24" w:name="Xe9668a82232793963629a03e724afb1dc458f70"/>
    <w:p>
      <w:pPr>
        <w:pStyle w:val="Heading2"/>
      </w:pPr>
      <w:r>
        <w:t xml:space="preserve">Comparative Perspectives: Munich’s Global Relevance</w:t>
      </w:r>
    </w:p>
    <w:p>
      <w:pPr>
        <w:pStyle w:val="FirstParagraph"/>
      </w:pPr>
      <w:r>
        <w:t xml:space="preserve">The experiences of</w:t>
      </w:r>
      <w:r>
        <w:t xml:space="preserve"> </w:t>
      </w:r>
      <w:r>
        <w:rPr>
          <w:bCs/>
          <w:b/>
        </w:rPr>
        <w:t xml:space="preserve">University Lecturers</w:t>
      </w:r>
      <w:r>
        <w:t xml:space="preserve"> </w:t>
      </w:r>
      <w:r>
        <w:t xml:space="preserve">in</w:t>
      </w:r>
      <w:r>
        <w:t xml:space="preserve"> </w:t>
      </w:r>
      <w:r>
        <w:rPr>
          <w:bCs/>
          <w:b/>
        </w:rPr>
        <w:t xml:space="preserve">Munich</w:t>
      </w:r>
      <w:r>
        <w:t xml:space="preserve"> </w:t>
      </w:r>
      <w:r>
        <w:t xml:space="preserve">are not isolated. Comparative studies have drawn parallels with systems in the UK and Scandinavia, where academic roles similarly balance teaching and research (Kehm &amp; Sälzer, 2017). However, Munich’s emphasis on interdisciplinary collaboration and industry partnerships sets it apart. For example, TUM’s “Industry Partnerships” initiative requires lecturers to engage with corporate stakeholders, a model that has influenced higher education policies in other European cities (Mayer et al., 2021).</w:t>
      </w:r>
    </w:p>
    <w:p>
      <w:pPr>
        <w:pStyle w:val="BodyText"/>
      </w:pPr>
      <w:r>
        <w:t xml:space="preserve">Moreover,</w:t>
      </w:r>
      <w:r>
        <w:t xml:space="preserve"> </w:t>
      </w:r>
      <w:r>
        <w:rPr>
          <w:bCs/>
          <w:b/>
        </w:rPr>
        <w:t xml:space="preserve">Munich</w:t>
      </w:r>
      <w:r>
        <w:t xml:space="preserve">’s commitment to internationalization—evident in its large English-taught programs—has necessitated new competencies for</w:t>
      </w:r>
      <w:r>
        <w:t xml:space="preserve"> </w:t>
      </w:r>
      <w:r>
        <w:rPr>
          <w:bCs/>
          <w:b/>
        </w:rPr>
        <w:t xml:space="preserve">University Lecturers</w:t>
      </w:r>
      <w:r>
        <w:t xml:space="preserve">, such as multilingual communication and cross-cultural teaching strategies. This mirrors global trends but is amplified by the region’s role as a hub for innovation and technology (Bergmann &amp; Böcher, 2020).</w:t>
      </w:r>
    </w:p>
    <w:bookmarkEnd w:id="24"/>
    <w:bookmarkStart w:id="25" w:name="X97e9b4a8b258694834a32d2647cf7459eb1327a"/>
    <w:p>
      <w:pPr>
        <w:pStyle w:val="Heading2"/>
      </w:pPr>
      <w:r>
        <w:t xml:space="preserve">Conclusion: Future Directions for Research on Munich’s University Lecturers</w:t>
      </w:r>
    </w:p>
    <w:p>
      <w:pPr>
        <w:pStyle w:val="FirstParagraph"/>
      </w:pPr>
      <w:r>
        <w:t xml:space="preserve">This literature review underscores the multifaceted role of</w:t>
      </w:r>
      <w:r>
        <w:t xml:space="preserve"> </w:t>
      </w:r>
      <w:r>
        <w:rPr>
          <w:bCs/>
          <w:b/>
        </w:rPr>
        <w:t xml:space="preserve">University Lecturers</w:t>
      </w:r>
      <w:r>
        <w:t xml:space="preserve"> </w:t>
      </w:r>
      <w:r>
        <w:t xml:space="preserve">in</w:t>
      </w:r>
      <w:r>
        <w:t xml:space="preserve"> </w:t>
      </w:r>
      <w:r>
        <w:rPr>
          <w:bCs/>
          <w:b/>
        </w:rPr>
        <w:t xml:space="preserve">Munich</w:t>
      </w:r>
      <w:r>
        <w:t xml:space="preserve">, where they navigate the demands of research excellence, pedagogical innovation, and institutional pressures. While existing studies provide valuable insights into their challenges and contributions, further research is needed on longitudinal trends, particularly in areas such as mental health support for lecturers and the impact of AI-driven learning tools. As</w:t>
      </w:r>
      <w:r>
        <w:t xml:space="preserve"> </w:t>
      </w:r>
      <w:r>
        <w:rPr>
          <w:bCs/>
          <w:b/>
        </w:rPr>
        <w:t xml:space="preserve">Munich</w:t>
      </w:r>
      <w:r>
        <w:t xml:space="preserve"> </w:t>
      </w:r>
      <w:r>
        <w:t xml:space="preserve">continues to shape global higher education paradigms, understanding the experiences of its</w:t>
      </w:r>
      <w:r>
        <w:t xml:space="preserve"> </w:t>
      </w:r>
      <w:r>
        <w:rPr>
          <w:bCs/>
          <w:b/>
        </w:rPr>
        <w:t xml:space="preserve">University Lecturers</w:t>
      </w:r>
      <w:r>
        <w:t xml:space="preserve"> </w:t>
      </w:r>
      <w:r>
        <w:t xml:space="preserve">remains critical to fostering sustainable academic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2026-07-23T20:57:23Z</dcterms:created>
  <dcterms:modified xsi:type="dcterms:W3CDTF">2026-07-23T20:57:23Z</dcterms:modified>
</cp:coreProperties>
</file>

<file path=docProps/custom.xml><?xml version="1.0" encoding="utf-8"?>
<Properties xmlns="http://schemas.openxmlformats.org/officeDocument/2006/custom-properties" xmlns:vt="http://schemas.openxmlformats.org/officeDocument/2006/docPropsVTypes"/>
</file>