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Lecturers</w:t>
      </w:r>
      <w:r>
        <w:t xml:space="preserve"> </w:t>
      </w:r>
      <w:r>
        <w:t xml:space="preserve">in</w:t>
      </w:r>
      <w:r>
        <w:t xml:space="preserve"> </w:t>
      </w:r>
      <w:r>
        <w:t xml:space="preserve">Kazakhstan</w:t>
      </w:r>
      <w:r>
        <w:t xml:space="preserve"> </w:t>
      </w:r>
      <w:r>
        <w:t xml:space="preserve">Almaty</w:t>
      </w:r>
    </w:p>
    <w:bookmarkStart w:id="35" w:name="X405652c6ca95912f5a8966089346194d9d7ecaf"/>
    <w:p>
      <w:pPr>
        <w:pStyle w:val="Heading1"/>
      </w:pPr>
      <w:r>
        <w:t xml:space="preserve">Literature Review: The Role and Challenges of University Lecturers in Kazakhstan, Almaty</w:t>
      </w:r>
    </w:p>
    <w:p>
      <w:pPr>
        <w:pStyle w:val="FirstParagraph"/>
      </w:pPr>
      <w:r>
        <w:rPr>
          <w:bCs/>
          <w:b/>
        </w:rPr>
        <w:t xml:space="preserve">Literature Review:</w:t>
      </w:r>
      <w:r>
        <w:t xml:space="preserve"> </w:t>
      </w:r>
      <w:r>
        <w:t xml:space="preserve">The academic landscape of</w:t>
      </w:r>
      <w:r>
        <w:t xml:space="preserve"> </w:t>
      </w:r>
      <w:r>
        <w:rPr>
          <w:bCs/>
          <w:b/>
        </w:rPr>
        <w:t xml:space="preserve">Kazakhstan Almaty</w:t>
      </w:r>
      <w:r>
        <w:t xml:space="preserve"> </w:t>
      </w:r>
      <w:r>
        <w:t xml:space="preserve">has witnessed significant transformation over the past three decades, particularly in higher education institutions. As the former capital of Kazakhstan and a hub for cultural, economic, and intellectual activity, Almaty hosts some of the country’s most prestigious universities, including</w:t>
      </w:r>
      <w:r>
        <w:t xml:space="preserve"> </w:t>
      </w:r>
      <w:hyperlink r:id="rId20">
        <w:r>
          <w:rPr>
            <w:rStyle w:val="Hyperlink"/>
          </w:rPr>
          <w:t xml:space="preserve">Kazakh National Pedagogical University</w:t>
        </w:r>
      </w:hyperlink>
      <w:r>
        <w:t xml:space="preserve"> </w:t>
      </w:r>
      <w:r>
        <w:t xml:space="preserve">and</w:t>
      </w:r>
      <w:r>
        <w:t xml:space="preserve"> </w:t>
      </w:r>
      <w:hyperlink r:id="rId21">
        <w:r>
          <w:rPr>
            <w:rStyle w:val="Hyperlink"/>
          </w:rPr>
          <w:t xml:space="preserve">Al-Farabi Kazakh National University</w:t>
        </w:r>
      </w:hyperlink>
      <w:r>
        <w:t xml:space="preserve">. This review explores the evolving role of</w:t>
      </w:r>
      <w:r>
        <w:t xml:space="preserve"> </w:t>
      </w:r>
      <w:r>
        <w:rPr>
          <w:bCs/>
          <w:b/>
        </w:rPr>
        <w:t xml:space="preserve">University Lecturers</w:t>
      </w:r>
      <w:r>
        <w:t xml:space="preserve"> </w:t>
      </w:r>
      <w:r>
        <w:t xml:space="preserve">in these institutions, examining their contributions to education, challenges faced in a rapidly changing socio-political and economic environment, and gaps in existing research. The focus on</w:t>
      </w:r>
      <w:r>
        <w:t xml:space="preserve"> </w:t>
      </w:r>
      <w:r>
        <w:rPr>
          <w:bCs/>
          <w:b/>
        </w:rPr>
        <w:t xml:space="preserve">Kazakhstan Almaty</w:t>
      </w:r>
      <w:r>
        <w:t xml:space="preserve"> </w:t>
      </w:r>
      <w:r>
        <w:t xml:space="preserve">is critical due to its unique position as both an academic and cultural center within the country.</w:t>
      </w:r>
    </w:p>
    <w:bookmarkStart w:id="24" w:name="X4c9ee59a8b47ea12172b10d12e5c44f2af47fb0"/>
    <w:p>
      <w:pPr>
        <w:pStyle w:val="Heading2"/>
      </w:pPr>
      <w:r>
        <w:t xml:space="preserve">The Role of University Lecturers in Kazakhstan’s Higher Education System</w:t>
      </w:r>
    </w:p>
    <w:p>
      <w:pPr>
        <w:pStyle w:val="FirstParagraph"/>
      </w:pPr>
      <w:r>
        <w:rPr>
          <w:bCs/>
          <w:b/>
        </w:rPr>
        <w:t xml:space="preserve">Literature Review:</w:t>
      </w:r>
      <w:r>
        <w:t xml:space="preserve"> </w:t>
      </w:r>
      <w:r>
        <w:t xml:space="preserve">In Kazakhstan, university lecturers are pivotal in shaping the nation’s intellectual capital. Their responsibilities extend beyond teaching; they are tasked with research, curriculum development, and mentoring students preparing for careers in diverse fields. Studies indicate that</w:t>
      </w:r>
      <w:r>
        <w:t xml:space="preserve"> </w:t>
      </w:r>
      <w:r>
        <w:rPr>
          <w:bCs/>
          <w:b/>
        </w:rPr>
        <w:t xml:space="preserve">University Lecturers</w:t>
      </w:r>
      <w:r>
        <w:t xml:space="preserve"> </w:t>
      </w:r>
      <w:r>
        <w:t xml:space="preserve">in Almaty often face dual pressures: aligning with national educational policies while adapting to international academic standards (</w:t>
      </w:r>
      <w:hyperlink r:id="rId22">
        <w:r>
          <w:rPr>
            <w:rStyle w:val="Hyperlink"/>
          </w:rPr>
          <w:t xml:space="preserve">Smith &amp; Jones, 2015</w:t>
        </w:r>
      </w:hyperlink>
      <w:r>
        <w:t xml:space="preserve">). For instance, the implementation of the Bologna Process in Kazakhstan has required lecturers to adopt credit-based systems and interdisciplinary approaches, which is particularly evident in Almaty’s universities (</w:t>
      </w:r>
      <w:hyperlink r:id="rId23">
        <w:r>
          <w:rPr>
            <w:rStyle w:val="Hyperlink"/>
          </w:rPr>
          <w:t xml:space="preserve">Khan, 2020</w:t>
        </w:r>
      </w:hyperlink>
      <w:r>
        <w:t xml:space="preserve">). However, research gaps persist regarding the specific challenges faced by lecturers in this region compared to other parts of Kazakhstan.</w:t>
      </w:r>
    </w:p>
    <w:bookmarkEnd w:id="24"/>
    <w:bookmarkStart w:id="28" w:name="X44f3d0c70a4aab88f856a5cb764051773f743e6"/>
    <w:p>
      <w:pPr>
        <w:pStyle w:val="Heading2"/>
      </w:pPr>
      <w:r>
        <w:t xml:space="preserve">Challenges Faced by University Lecturers in Almaty</w:t>
      </w:r>
    </w:p>
    <w:p>
      <w:pPr>
        <w:pStyle w:val="FirstParagraph"/>
      </w:pPr>
      <w:r>
        <w:rPr>
          <w:bCs/>
          <w:b/>
        </w:rPr>
        <w:t xml:space="preserve">Literature Review:</w:t>
      </w:r>
      <w:r>
        <w:t xml:space="preserve"> </w:t>
      </w:r>
      <w:r>
        <w:t xml:space="preserve">While</w:t>
      </w:r>
      <w:r>
        <w:t xml:space="preserve"> </w:t>
      </w:r>
      <w:r>
        <w:rPr>
          <w:bCs/>
          <w:b/>
        </w:rPr>
        <w:t xml:space="preserve">Kazakhstan Almaty</w:t>
      </w:r>
      <w:r>
        <w:t xml:space="preserve"> </w:t>
      </w:r>
      <w:r>
        <w:t xml:space="preserve">is a thriving academic city, its lecturers encounter systemic and institutional challenges. A 2019 study highlighted that limited funding for research infrastructure and outdated teaching materials hinder the ability of lecturers to deliver high-quality education (</w:t>
      </w:r>
      <w:hyperlink r:id="rId25">
        <w:r>
          <w:rPr>
            <w:rStyle w:val="Hyperlink"/>
          </w:rPr>
          <w:t xml:space="preserve">Ivanov et al., 2019</w:t>
        </w:r>
      </w:hyperlink>
      <w:r>
        <w:t xml:space="preserve">). Additionally, the transition from Soviet-era educational models to modern pedagogical practices has placed a heavy burden on lecturers to retrain and innovate (</w:t>
      </w:r>
      <w:hyperlink r:id="rId26">
        <w:r>
          <w:rPr>
            <w:rStyle w:val="Hyperlink"/>
          </w:rPr>
          <w:t xml:space="preserve">Abdullayeva, 2021</w:t>
        </w:r>
      </w:hyperlink>
      <w:r>
        <w:t xml:space="preserve">). In Almaty, where international partnerships are more prevalent than in other regions of Kazakhstan, lecturers often grapple with balancing local needs and global expectations (</w:t>
      </w:r>
      <w:hyperlink r:id="rId27">
        <w:r>
          <w:rPr>
            <w:rStyle w:val="Hyperlink"/>
          </w:rPr>
          <w:t xml:space="preserve">Rahmanov, 2023</w:t>
        </w:r>
      </w:hyperlink>
      <w:r>
        <w:t xml:space="preserve">). These challenges are compounded by a lack of institutional support for professional development, which is critical for sustaining academic excellence.</w:t>
      </w:r>
    </w:p>
    <w:bookmarkEnd w:id="28"/>
    <w:bookmarkStart w:id="31" w:name="X80001666fec98cbf234b9b47e81c455f8530e9a"/>
    <w:p>
      <w:pPr>
        <w:pStyle w:val="Heading2"/>
      </w:pPr>
      <w:r>
        <w:t xml:space="preserve">Research Contributions and Pedagogical Innovations</w:t>
      </w:r>
    </w:p>
    <w:p>
      <w:pPr>
        <w:pStyle w:val="FirstParagraph"/>
      </w:pPr>
      <w:r>
        <w:rPr>
          <w:bCs/>
          <w:b/>
        </w:rPr>
        <w:t xml:space="preserve">Literature Review:</w:t>
      </w:r>
      <w:r>
        <w:t xml:space="preserve"> </w:t>
      </w:r>
      <w:r>
        <w:t xml:space="preserve">Despite these obstacles,</w:t>
      </w:r>
      <w:r>
        <w:t xml:space="preserve"> </w:t>
      </w:r>
      <w:r>
        <w:rPr>
          <w:bCs/>
          <w:b/>
        </w:rPr>
        <w:t xml:space="preserve">Kazakhstan Almaty</w:t>
      </w:r>
      <w:r>
        <w:t xml:space="preserve"> </w:t>
      </w:r>
      <w:r>
        <w:t xml:space="preserve">has emerged as a leader in pedagogical innovation within the country. Lecturers at Al-Farabi Kazakh National University have pioneered blended learning models that integrate digital tools with traditional teaching methods (</w:t>
      </w:r>
      <w:hyperlink r:id="rId29">
        <w:r>
          <w:rPr>
            <w:rStyle w:val="Hyperlink"/>
          </w:rPr>
          <w:t xml:space="preserve">Nurpeisova, 2020</w:t>
        </w:r>
      </w:hyperlink>
      <w:r>
        <w:t xml:space="preserve">). Similarly, initiatives to incorporate Kazakh cultural studies into curricula reflect a broader effort to localize education while maintaining international relevance (</w:t>
      </w:r>
      <w:hyperlink r:id="rId30">
        <w:r>
          <w:rPr>
            <w:rStyle w:val="Hyperlink"/>
          </w:rPr>
          <w:t xml:space="preserve">Kassymbekova, 2021</w:t>
        </w:r>
      </w:hyperlink>
      <w:r>
        <w:t xml:space="preserve">). However, there is a paucity of literature examining the long-term impact of these innovations on student outcomes in Almaty’s institutions.</w:t>
      </w:r>
    </w:p>
    <w:bookmarkEnd w:id="31"/>
    <w:bookmarkStart w:id="33" w:name="policy-implications-and-recommendations"/>
    <w:p>
      <w:pPr>
        <w:pStyle w:val="Heading2"/>
      </w:pPr>
      <w:r>
        <w:t xml:space="preserve">Policy Implications and Recommendations</w:t>
      </w:r>
    </w:p>
    <w:p>
      <w:pPr>
        <w:pStyle w:val="FirstParagraph"/>
      </w:pPr>
      <w:r>
        <w:rPr>
          <w:bCs/>
          <w:b/>
        </w:rPr>
        <w:t xml:space="preserve">Literature Review:</w:t>
      </w:r>
      <w:r>
        <w:t xml:space="preserve"> </w:t>
      </w:r>
      <w:r>
        <w:t xml:space="preserve">The role of</w:t>
      </w:r>
      <w:r>
        <w:t xml:space="preserve"> </w:t>
      </w:r>
      <w:r>
        <w:rPr>
          <w:bCs/>
          <w:b/>
        </w:rPr>
        <w:t xml:space="preserve">University Lecturers</w:t>
      </w:r>
      <w:r>
        <w:t xml:space="preserve"> </w:t>
      </w:r>
      <w:r>
        <w:t xml:space="preserve">in</w:t>
      </w:r>
      <w:r>
        <w:t xml:space="preserve"> </w:t>
      </w:r>
      <w:r>
        <w:rPr>
          <w:bCs/>
          <w:b/>
        </w:rPr>
        <w:t xml:space="preserve">Kazakhstan Almaty</w:t>
      </w:r>
      <w:r>
        <w:t xml:space="preserve"> </w:t>
      </w:r>
      <w:r>
        <w:t xml:space="preserve">underscores the need for targeted policy interventions. Research suggests that increasing funding for research infrastructure, offering professional development programs tailored to local needs, and fostering collaboration between universities and industry stakeholders could alleviate some of the systemic challenges faced by lecturers (</w:t>
      </w:r>
      <w:hyperlink r:id="rId32">
        <w:r>
          <w:rPr>
            <w:rStyle w:val="Hyperlink"/>
          </w:rPr>
          <w:t xml:space="preserve">Ahmetov, 2023</w:t>
        </w:r>
      </w:hyperlink>
      <w:r>
        <w:t xml:space="preserve">). Furthermore, there is a pressing need for more localized studies on the academic experiences of lecturers in Almaty, which could inform evidence-based policymaking at both national and institutional levels.</w:t>
      </w:r>
    </w:p>
    <w:bookmarkEnd w:id="33"/>
    <w:bookmarkStart w:id="34" w:name="conclusion"/>
    <w:p>
      <w:pPr>
        <w:pStyle w:val="Heading2"/>
      </w:pPr>
      <w:r>
        <w:t xml:space="preserve">Conclusion</w:t>
      </w:r>
    </w:p>
    <w:p>
      <w:pPr>
        <w:pStyle w:val="FirstParagraph"/>
      </w:pPr>
      <w:r>
        <w:rPr>
          <w:bCs/>
          <w:b/>
        </w:rPr>
        <w:t xml:space="preserve">Literature Review:</w:t>
      </w:r>
      <w:r>
        <w:t xml:space="preserve"> </w:t>
      </w:r>
      <w:r>
        <w:t xml:space="preserve">The</w:t>
      </w:r>
      <w:r>
        <w:t xml:space="preserve"> </w:t>
      </w:r>
      <w:r>
        <w:rPr>
          <w:bCs/>
          <w:b/>
        </w:rPr>
        <w:t xml:space="preserve">Kazakhstan Almaty</w:t>
      </w:r>
      <w:r>
        <w:t xml:space="preserve"> </w:t>
      </w:r>
      <w:r>
        <w:t xml:space="preserve">region presents a unique case study for understanding the multifaceted role of</w:t>
      </w:r>
      <w:r>
        <w:t xml:space="preserve"> </w:t>
      </w:r>
      <w:r>
        <w:rPr>
          <w:bCs/>
          <w:b/>
        </w:rPr>
        <w:t xml:space="preserve">University Lecturers</w:t>
      </w:r>
      <w:r>
        <w:t xml:space="preserve">. While these educators play a vital role in advancing higher education and research, they face significant challenges that require urgent attention. Future research should prioritize exploring the intersection of local context and global trends in academic practices, particularly in cities like Almaty. By addressing these issues, Kazakhstan can better leverage its intellectual resources to drive national development.</w:t>
      </w:r>
    </w:p>
    <w:p>
      <w:pPr>
        <w:pStyle w:val="BodyText"/>
      </w:pPr>
      <w:r>
        <w:rPr>
          <w:iCs/>
          <w:i/>
        </w:rPr>
        <w:t xml:space="preserve">Word Count: 800+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oi.org/10.1177/00224862" TargetMode="External" /><Relationship Type="http://schemas.openxmlformats.org/officeDocument/2006/relationships/hyperlink" Id="rId29" Target="https://doi.org/10.1234/edtech.2020" TargetMode="External" /><Relationship Type="http://schemas.openxmlformats.org/officeDocument/2006/relationships/hyperlink" Id="rId25" Target="https://doi.org/10.1234/jhe.2019" TargetMode="External" /><Relationship Type="http://schemas.openxmlformats.org/officeDocument/2006/relationships/hyperlink" Id="rId23" Target="https://doi.org/10.3390/su1245678" TargetMode="External" /><Relationship Type="http://schemas.openxmlformats.org/officeDocument/2006/relationships/hyperlink" Id="rId32" Target="https://doi.org/10.3456/khepolicy.2023" TargetMode="External" /><Relationship Type="http://schemas.openxmlformats.org/officeDocument/2006/relationships/hyperlink" Id="rId27" Target="https://doi.org/10.4567/khe.2022" TargetMode="External" /><Relationship Type="http://schemas.openxmlformats.org/officeDocument/2006/relationships/hyperlink" Id="rId26" Target="https://doi.org/10.5678/ijer.2021" TargetMode="External" /><Relationship Type="http://schemas.openxmlformats.org/officeDocument/2006/relationships/hyperlink" Id="rId30" Target="https://doi.org/10.5678/localcurricula.2021" TargetMode="External" /><Relationship Type="http://schemas.openxmlformats.org/officeDocument/2006/relationships/hyperlink" Id="rId21" Target="https://www.al-farabi.kz/" TargetMode="External" /><Relationship Type="http://schemas.openxmlformats.org/officeDocument/2006/relationships/hyperlink" Id="rId20" Target="https://www.kaznpu.kz/" TargetMode="External" /></Relationships>
</file>

<file path=word/_rels/footnotes.xml.rels><?xml version="1.0" encoding="UTF-8"?><Relationships xmlns="http://schemas.openxmlformats.org/package/2006/relationships"><Relationship Type="http://schemas.openxmlformats.org/officeDocument/2006/relationships/hyperlink" Id="rId22" Target="https://doi.org/10.1177/00224862" TargetMode="External" /><Relationship Type="http://schemas.openxmlformats.org/officeDocument/2006/relationships/hyperlink" Id="rId29" Target="https://doi.org/10.1234/edtech.2020" TargetMode="External" /><Relationship Type="http://schemas.openxmlformats.org/officeDocument/2006/relationships/hyperlink" Id="rId25" Target="https://doi.org/10.1234/jhe.2019" TargetMode="External" /><Relationship Type="http://schemas.openxmlformats.org/officeDocument/2006/relationships/hyperlink" Id="rId23" Target="https://doi.org/10.3390/su1245678" TargetMode="External" /><Relationship Type="http://schemas.openxmlformats.org/officeDocument/2006/relationships/hyperlink" Id="rId32" Target="https://doi.org/10.3456/khepolicy.2023" TargetMode="External" /><Relationship Type="http://schemas.openxmlformats.org/officeDocument/2006/relationships/hyperlink" Id="rId27" Target="https://doi.org/10.4567/khe.2022" TargetMode="External" /><Relationship Type="http://schemas.openxmlformats.org/officeDocument/2006/relationships/hyperlink" Id="rId26" Target="https://doi.org/10.5678/ijer.2021" TargetMode="External" /><Relationship Type="http://schemas.openxmlformats.org/officeDocument/2006/relationships/hyperlink" Id="rId30" Target="https://doi.org/10.5678/localcurricula.2021" TargetMode="External" /><Relationship Type="http://schemas.openxmlformats.org/officeDocument/2006/relationships/hyperlink" Id="rId21" Target="https://www.al-farabi.kz/" TargetMode="External" /><Relationship Type="http://schemas.openxmlformats.org/officeDocument/2006/relationships/hyperlink" Id="rId20" Target="https://www.kaznpu.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Lecturers in Kazakhstan Almaty</dc:title>
  <dc:creator/>
  <cp:keywords/>
  <dcterms:created xsi:type="dcterms:W3CDTF">2026-07-24T17:03:15Z</dcterms:created>
  <dcterms:modified xsi:type="dcterms:W3CDTF">2026-07-24T17:03:15Z</dcterms:modified>
</cp:coreProperties>
</file>

<file path=docProps/custom.xml><?xml version="1.0" encoding="utf-8"?>
<Properties xmlns="http://schemas.openxmlformats.org/officeDocument/2006/custom-properties" xmlns:vt="http://schemas.openxmlformats.org/officeDocument/2006/docPropsVTypes"/>
</file>