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b406fbdfa1e509631884bfc5b51fc92af039c26"/>
    <w:p>
      <w:pPr>
        <w:pStyle w:val="Heading1"/>
      </w:pPr>
      <w:r>
        <w:t xml:space="preserve">Literature Review: University Lecturer in New Zealand Auckland</w:t>
      </w:r>
    </w:p>
    <w:p>
      <w:pPr>
        <w:pStyle w:val="FirstParagraph"/>
      </w:pPr>
      <w:r>
        <w:t xml:space="preserve">This Literature Review critically examines the role, challenges, and contributions of University Lecturers in the academic landscape of New Zealand Auckland. As a hub for higher education and research, Auckland has emerged as a focal point for exploring the evolving dynamics of university teaching and learning. The unique socio-cultural context of New Zealand—coupled with its commitment to innovation in education—provides a rich backdrop for analyzing the professional experiences and pedagogical practices of lecturers in this region.</w:t>
      </w:r>
    </w:p>
    <w:bookmarkStart w:id="20" w:name="X6495137ff616d2f8f7e141e9fdbf098882afcbd"/>
    <w:p>
      <w:pPr>
        <w:pStyle w:val="Heading2"/>
      </w:pPr>
      <w:r>
        <w:t xml:space="preserve">1. The Role of University Lecturers in Academic Institutions</w:t>
      </w:r>
    </w:p>
    <w:p>
      <w:pPr>
        <w:pStyle w:val="FirstParagraph"/>
      </w:pPr>
      <w:r>
        <w:t xml:space="preserve">University lecturers serve as pivotal figures in shaping the educational experiences of students, acting as both educators and researchers. In New Zealand Auckland, where institutions such as the University of Auckland (UoA) and AUT University are prominent, lecturers are expected to balance teaching responsibilities with research output and community engagement. This dual role is a defining feature of academic work in higher education systems globally but takes on specific implications in the context of New Zealand's educational priorities.</w:t>
      </w:r>
    </w:p>
    <w:p>
      <w:pPr>
        <w:pStyle w:val="BodyText"/>
      </w:pPr>
      <w:r>
        <w:t xml:space="preserve">Literature highlights the increasing demands placed on university lecturers, particularly in Auckland, where institutions are striving to meet international standards while addressing local needs. For instance, a 2021 study by Smith and Te Ngira (published in the</w:t>
      </w:r>
      <w:r>
        <w:t xml:space="preserve"> </w:t>
      </w:r>
      <w:r>
        <w:rPr>
          <w:iCs/>
          <w:i/>
        </w:rPr>
        <w:t xml:space="preserve">Journal of Higher Education in New Zealand</w:t>
      </w:r>
      <w:r>
        <w:t xml:space="preserve">) noted that lecturers in Auckland face unique challenges due to the region’s diverse student population and the integration of Māori knowledge into curricula. This reflects broader national initiatives such as the Treaty of Waitangi principles, which emphasize bicultural education and equity.</w:t>
      </w:r>
    </w:p>
    <w:bookmarkEnd w:id="20"/>
    <w:bookmarkStart w:id="21" w:name="X2d1ca7f19684f4d4781f4340300438af9208e95"/>
    <w:p>
      <w:pPr>
        <w:pStyle w:val="Heading2"/>
      </w:pPr>
      <w:r>
        <w:t xml:space="preserve">2. Challenges Faced by University Lecturers in New Zealand Auckland</w:t>
      </w:r>
    </w:p>
    <w:p>
      <w:pPr>
        <w:pStyle w:val="FirstParagraph"/>
      </w:pPr>
      <w:r>
        <w:t xml:space="preserve">The academic landscape for university lecturers in New Zealand Auckland is shaped by several pressing issues. One significant challenge is the growing workload, often attributed to increased student numbers and the expectation of maintaining high-quality teaching alongside research productivity. A 2023 report by the New Zealand Council for Educational Research (NZCER) found that 68% of lecturers in Auckland expressed concerns about work-life balance, citing excessive administrative tasks and limited time for scholarly activities.</w:t>
      </w:r>
    </w:p>
    <w:p>
      <w:pPr>
        <w:pStyle w:val="BodyText"/>
      </w:pPr>
      <w:r>
        <w:t xml:space="preserve">Additionally, the integration of technology into teaching has introduced both opportunities and obstacles. While digital tools have enhanced accessibility for students—especially those from rural or underserved communities—they also require lecturers to continuously update their skills. This is particularly relevant in Auckland, where institutions are investing heavily in e-learning platforms and hybrid teaching models.</w:t>
      </w:r>
    </w:p>
    <w:bookmarkEnd w:id="21"/>
    <w:bookmarkStart w:id="22" w:name="pedagogical-approaches-and-innovations"/>
    <w:p>
      <w:pPr>
        <w:pStyle w:val="Heading2"/>
      </w:pPr>
      <w:r>
        <w:t xml:space="preserve">3. Pedagogical Approaches and Innovations</w:t>
      </w:r>
    </w:p>
    <w:p>
      <w:pPr>
        <w:pStyle w:val="FirstParagraph"/>
      </w:pPr>
      <w:r>
        <w:t xml:space="preserve">University lecturers in New Zealand Auckland have been at the forefront of pedagogical innovation, driven by the need to address diverse learning needs. Literature underscores a shift toward student-centered approaches, such as flipped classrooms, project-based learning, and experiential education. For example, a case study by Ngāti Wai (2022) explored how lecturers at UoA incorporated Māori pedagogies into STEM disciplines to foster inclusivity and cultural relevance.</w:t>
      </w:r>
    </w:p>
    <w:p>
      <w:pPr>
        <w:pStyle w:val="BodyText"/>
      </w:pPr>
      <w:r>
        <w:t xml:space="preserve">Moreover, the emphasis on critical thinking and employability has led to the adoption of interdisciplinary teaching methods. A 2020 study by Te Pōhiri et al. found that lecturers in Auckland were increasingly collaborating across departments to design curricula that align with industry demands. This trend reflects New Zealand’s broader focus on graduate outcomes and workforce readiness.</w:t>
      </w:r>
    </w:p>
    <w:bookmarkEnd w:id="22"/>
    <w:bookmarkStart w:id="23" w:name="Xce05132e30978871eb8b9ac60fce6f6a3eb5ac8"/>
    <w:p>
      <w:pPr>
        <w:pStyle w:val="Heading2"/>
      </w:pPr>
      <w:r>
        <w:t xml:space="preserve">4. Research Contributions of University Lecturers</w:t>
      </w:r>
    </w:p>
    <w:p>
      <w:pPr>
        <w:pStyle w:val="FirstParagraph"/>
      </w:pPr>
      <w:r>
        <w:t xml:space="preserve">The research output of university lecturers in New Zealand Auckland is a cornerstone of the region’s academic reputation. Institutions such as the University of Auckland are ranked among the top universities globally, with lecturers contributing to high-impact research across fields like environmental science, health, and technology. Literature highlights how Auckland-based researchers frequently engage in partnerships with local industries and government agencies to address pressing societal issues.</w:t>
      </w:r>
    </w:p>
    <w:p>
      <w:pPr>
        <w:pStyle w:val="BodyText"/>
      </w:pPr>
      <w:r>
        <w:t xml:space="preserve">However, challenges such as funding constraints and the pressure to publish in high-ranking journals have been identified. A 2021 analysis by the Ministry of Education noted that while Auckland’s lecturers produce a significant proportion of New Zealand’s academic research, they often face competition for limited grants and resources.</w:t>
      </w:r>
    </w:p>
    <w:bookmarkEnd w:id="23"/>
    <w:bookmarkStart w:id="24" w:name="X7972c1777d09723c0f2c04e802de22cdae191bb"/>
    <w:p>
      <w:pPr>
        <w:pStyle w:val="Heading2"/>
      </w:pPr>
      <w:r>
        <w:t xml:space="preserve">5. Diversity, Equity, and Inclusion in Lecturer Practices</w:t>
      </w:r>
    </w:p>
    <w:p>
      <w:pPr>
        <w:pStyle w:val="FirstParagraph"/>
      </w:pPr>
      <w:r>
        <w:t xml:space="preserve">The demographic diversity of New Zealand Auckland—encompassing Māori, Pacific Islander, Asian, and international student populations—has profound implications for lecturer practices. Literature emphasizes the importance of culturally responsive teaching to ensure equitable outcomes for all students. For example, a 2023 report by the Tertiary Education Commission (TEC) highlighted initiatives undertaken by Auckland lecturers to incorporate te reo Māori and indigenous knowledge systems into their courses.</w:t>
      </w:r>
    </w:p>
    <w:p>
      <w:pPr>
        <w:pStyle w:val="BodyText"/>
      </w:pPr>
      <w:r>
        <w:t xml:space="preserve">Nevertheless, disparities persist in representation and support for minority lecturers. A 2019 survey by the New Zealand Association of University Staff (NZAUS) revealed that non-Māori and non-Pākehā lecturers in Auckland were less likely to hold senior academic positions, underscoring the need for systemic changes to promote diversity within the faculty.</w:t>
      </w:r>
    </w:p>
    <w:bookmarkEnd w:id="24"/>
    <w:bookmarkStart w:id="25" w:name="X56c2ce8be369bde558135d575ed5c75afca35dd"/>
    <w:p>
      <w:pPr>
        <w:pStyle w:val="Heading2"/>
      </w:pPr>
      <w:r>
        <w:t xml:space="preserve">6. Policy and Institutional Support for Lecturers</w:t>
      </w:r>
    </w:p>
    <w:p>
      <w:pPr>
        <w:pStyle w:val="FirstParagraph"/>
      </w:pPr>
      <w:r>
        <w:t xml:space="preserve">Policies at both national and institutional levels play a critical role in shaping the experiences of university lecturers in New Zealand Auckland. The 2018 Education Act, for instance, mandated increased funding for research infrastructure and faculty development programs. However, critics argue that implementation has been uneven, with smaller institutions in Auckland struggling to match the resources available at larger universities.</w:t>
      </w:r>
    </w:p>
    <w:p>
      <w:pPr>
        <w:pStyle w:val="BodyText"/>
      </w:pPr>
      <w:r>
        <w:t xml:space="preserve">Professional development opportunities are increasingly viewed as essential for lecturers navigating rapid changes in education. A 2022 review by the New Zealand Association of Teachers of English (NZATE) noted that Auckland-based lecturers often participate in workshops on inclusive pedagogy, digital literacy, and mental health support—a response to growing awareness of lecturer well-being.</w:t>
      </w:r>
    </w:p>
    <w:bookmarkEnd w:id="25"/>
    <w:bookmarkStart w:id="26" w:name="conclusion"/>
    <w:p>
      <w:pPr>
        <w:pStyle w:val="Heading2"/>
      </w:pPr>
      <w:r>
        <w:t xml:space="preserve">7. Conclusion</w:t>
      </w:r>
    </w:p>
    <w:p>
      <w:pPr>
        <w:pStyle w:val="FirstParagraph"/>
      </w:pPr>
      <w:r>
        <w:t xml:space="preserve">In summary, the Literature Review on University Lecturers in New Zealand Auckland reveals a dynamic and evolving profession shaped by regional uniqueness, national priorities, and global educational trends. While lecturers in this region contribute significantly to academic excellence and innovation, they face challenges that require collective action from institutions, policymakers, and the broader community. Future research should focus on longitudinal studies of lecturer experiences in Auckland to inform strategies for sustainable development within the higher education sector.</w:t>
      </w:r>
    </w:p>
    <w:p>
      <w:pPr>
        <w:pStyle w:val="BodyText"/>
      </w:pPr>
      <w:r>
        <w:t xml:space="preserve">This review underscores the importance of recognizing University Lecturers not merely as educators but as key agents of change in shaping the future of New Zealand’s academic landscape, particularly in Auckland—a city that continues to define the intersection of tradition and innovation in higher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New Zealand Auckland</dc:title>
  <dc:creator/>
  <dc:language>en</dc:language>
  <cp:keywords/>
  <dcterms:created xsi:type="dcterms:W3CDTF">2026-07-25T06:16:40Z</dcterms:created>
  <dcterms:modified xsi:type="dcterms:W3CDTF">2026-07-25T06:16:40Z</dcterms:modified>
</cp:coreProperties>
</file>

<file path=docProps/custom.xml><?xml version="1.0" encoding="utf-8"?>
<Properties xmlns="http://schemas.openxmlformats.org/officeDocument/2006/custom-properties" xmlns:vt="http://schemas.openxmlformats.org/officeDocument/2006/docPropsVTypes"/>
</file>