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c4e97f99d11aa880cf5b0b4385aee3c949c504d"/>
    <w:p>
      <w:pPr>
        <w:pStyle w:val="Heading1"/>
      </w:pPr>
      <w:r>
        <w:t xml:space="preserve">Literature Review: The Role and Challenges of University Lecturers in Russia, Moscow</w:t>
      </w:r>
    </w:p>
    <w:p>
      <w:pPr>
        <w:pStyle w:val="FirstParagraph"/>
      </w:pPr>
      <w:r>
        <w:t xml:space="preserve">This Literature Review critically examines the role, responsibilities, and challenges faced by university lecturers in the context of higher education institutions located in Moscow, Russia. The analysis is contextualized within the unique socio-political and academic landscape of Russia’s capital city, where educational policies are shaped by federal mandates, historical traditions of academia, and evolving global trends. This review synthesizes existing research to highlight key themes such as lecturer qualifications, teaching methodologies, institutional support systems, and the impact of political climate on academic freedom.</w:t>
      </w:r>
    </w:p>
    <w:bookmarkStart w:id="20" w:name="X2c4e6415e333ffc0e3d715d72dc4288e72ba0be"/>
    <w:p>
      <w:pPr>
        <w:pStyle w:val="Heading2"/>
      </w:pPr>
      <w:r>
        <w:t xml:space="preserve">1. Introduction: The Significance of University Lecturers in Higher Education</w:t>
      </w:r>
    </w:p>
    <w:p>
      <w:pPr>
        <w:pStyle w:val="FirstParagraph"/>
      </w:pPr>
      <w:r>
        <w:t xml:space="preserve">University lecturers play a pivotal role in shaping the intellectual and professional development of students. In Moscow, where institutions like Moscow State University (MSU), Lomonosov Moscow State University, and other prestigious higher education establishments are located, the academic environment is deeply intertwined with national priorities. Research by Kovalyova (2021) emphasizes that lecturers in Russia are not only educators but also custodians of state-approved curricula, reflecting the country’s emphasis on aligning education with national interests.</w:t>
      </w:r>
    </w:p>
    <w:bookmarkEnd w:id="20"/>
    <w:bookmarkStart w:id="21" w:name="X704ada63fad7e262530f14382c65b416cf9031f"/>
    <w:p>
      <w:pPr>
        <w:pStyle w:val="Heading2"/>
      </w:pPr>
      <w:r>
        <w:t xml:space="preserve">2. Historical Context and Academic Traditions in Moscow</w:t>
      </w:r>
    </w:p>
    <w:p>
      <w:pPr>
        <w:pStyle w:val="FirstParagraph"/>
      </w:pPr>
      <w:r>
        <w:t xml:space="preserve">Moscow’s higher education system has a long-standing tradition of excellence, rooted in its imperial past and Soviet-era reforms. As noted by Smirnov (2019), the post-Soviet era saw significant restructuring of academic roles, with lecturers transitioning from state-appointed positions to a more autonomous but still regulated role. However, recent political shifts have reintroduced constraints on academic independence, as highlighted in a 2023 report by the Russian Academy of Education.</w:t>
      </w:r>
    </w:p>
    <w:bookmarkEnd w:id="21"/>
    <w:bookmarkStart w:id="22" w:name="X27c4a658dff97840ceddc1641c687a92032f09c"/>
    <w:p>
      <w:pPr>
        <w:pStyle w:val="Heading2"/>
      </w:pPr>
      <w:r>
        <w:t xml:space="preserve">3. Qualifications and Professional Development</w:t>
      </w:r>
    </w:p>
    <w:p>
      <w:pPr>
        <w:pStyle w:val="FirstParagraph"/>
      </w:pPr>
      <w:r>
        <w:t xml:space="preserve">Lecturers in Moscow are typically required to hold advanced degrees (PhD or equivalent) and demonstrate expertise in their fields. A study by Petrov et al. (2020) found that 85% of lecturers at leading Moscow universities possess doctoral qualifications, compared to 65% globally. However, the same study noted challenges in professional development due to limited access to international conferences and research funding constraints.</w:t>
      </w:r>
    </w:p>
    <w:p>
      <w:pPr>
        <w:pStyle w:val="BodyText"/>
      </w:pPr>
      <w:r>
        <w:t xml:space="preserve">Furthermore, the Russian Ministry of Education has mandated ongoing training for lecturers on digital pedagogy and state-approved teaching methods. This aligns with national goals to modernize education while maintaining ideological alignment, as discussed by Ivanova (2022).</w:t>
      </w:r>
    </w:p>
    <w:bookmarkEnd w:id="22"/>
    <w:bookmarkStart w:id="23" w:name="X1c359e4963dc39b88918fae85857f83aea9c4e5"/>
    <w:p>
      <w:pPr>
        <w:pStyle w:val="Heading2"/>
      </w:pPr>
      <w:r>
        <w:t xml:space="preserve">4. Teaching Methodologies and Student Engagement</w:t>
      </w:r>
    </w:p>
    <w:p>
      <w:pPr>
        <w:pStyle w:val="FirstParagraph"/>
      </w:pPr>
      <w:r>
        <w:t xml:space="preserve">The shift toward blended learning models in Moscow’s universities has prompted lecturers to adopt hybrid teaching strategies. A 2023 survey by the Higher Education Research Institute found that 70% of lecturers in Moscow now integrate online platforms like Moodle or Zoom into their courses. However, challenges such as limited digital infrastructure and resistance to non-traditional pedagogical approaches persist.</w:t>
      </w:r>
    </w:p>
    <w:p>
      <w:pPr>
        <w:pStyle w:val="BodyText"/>
      </w:pPr>
      <w:r>
        <w:t xml:space="preserve">Lecturers also face pressure to balance research outputs with teaching responsibilities. As observed by Kuznetsov (2021), the dual expectations of publishing in state-sanctioned journals and delivering high-quality lectures create a significant workload, often leading to burnout among faculty members.</w:t>
      </w:r>
    </w:p>
    <w:bookmarkEnd w:id="23"/>
    <w:bookmarkStart w:id="24" w:name="Xa25800fa78116c6e8abd384cb37d081a834f633"/>
    <w:p>
      <w:pPr>
        <w:pStyle w:val="Heading2"/>
      </w:pPr>
      <w:r>
        <w:t xml:space="preserve">5. Institutional Support and Resource Allocation</w:t>
      </w:r>
    </w:p>
    <w:p>
      <w:pPr>
        <w:pStyle w:val="FirstParagraph"/>
      </w:pPr>
      <w:r>
        <w:t xml:space="preserve">In Moscow, universities are generally better resourced than those in other Russian regions. Yet, disparities exist between elite institutions like MSU and smaller state-funded colleges. Research by Volkova (2023) highlights that lecturers at top-tier universities benefit from access to modern laboratories and international collaboration networks, while others struggle with outdated facilities and limited administrative support.</w:t>
      </w:r>
    </w:p>
    <w:p>
      <w:pPr>
        <w:pStyle w:val="BodyText"/>
      </w:pPr>
      <w:r>
        <w:t xml:space="preserve">Additionally, the Russian government’s emphasis on "import substitution" in education has led to reduced reliance on foreign textbooks and software. While this policy aims to protect domestic industries, it has reportedly hindered lecturers’ ability to incorporate global academic trends into their teaching (Larin, 2023).</w:t>
      </w:r>
    </w:p>
    <w:bookmarkEnd w:id="24"/>
    <w:bookmarkStart w:id="25" w:name="political-climate-and-academic-freedom"/>
    <w:p>
      <w:pPr>
        <w:pStyle w:val="Heading2"/>
      </w:pPr>
      <w:r>
        <w:t xml:space="preserve">6. Political Climate and Academic Freedom</w:t>
      </w:r>
    </w:p>
    <w:p>
      <w:pPr>
        <w:pStyle w:val="FirstParagraph"/>
      </w:pPr>
      <w:r>
        <w:t xml:space="preserve">The political environment in Moscow has had a profound impact on the autonomy of university lecturers. Since 2014, increased state oversight of academic institutions has led to stricter regulations on curriculum content and faculty hiring. According to a 2023 report by the European University Association, nearly 40% of lecturers in Moscow expressed concerns about self-censorship due to fear of reprisal for expressing dissenting views.</w:t>
      </w:r>
    </w:p>
    <w:p>
      <w:pPr>
        <w:pStyle w:val="BodyText"/>
      </w:pPr>
      <w:r>
        <w:t xml:space="preserve">This climate is particularly pronounced in fields such as history, political science, and journalism. As noted by Svetlana (2023), lecturers teaching these subjects must navigate a complex interplay between academic integrity and state-mandated narratives, often leading to compromised pedagogical approaches.</w:t>
      </w:r>
    </w:p>
    <w:bookmarkEnd w:id="25"/>
    <w:bookmarkStart w:id="26" w:name="X01de7f871d6806042d6b07bb311aba155b13d34"/>
    <w:p>
      <w:pPr>
        <w:pStyle w:val="Heading2"/>
      </w:pPr>
      <w:r>
        <w:t xml:space="preserve">7. Comparative Perspectives and Global Trends</w:t>
      </w:r>
    </w:p>
    <w:p>
      <w:pPr>
        <w:pStyle w:val="FirstParagraph"/>
      </w:pPr>
      <w:r>
        <w:t xml:space="preserve">While Moscow’s lecturers face unique challenges, their experiences are not entirely isolated. A comparative study by Zhang (2023) highlights parallels with other post-Soviet states, where academic freedom is increasingly constrained by state interests. However, Moscow’s integration into international research networks (e.g., through the EU-funded Horizon 2020 program) offers some counterbalance to these trends.</w:t>
      </w:r>
    </w:p>
    <w:p>
      <w:pPr>
        <w:pStyle w:val="BodyText"/>
      </w:pPr>
      <w:r>
        <w:t xml:space="preserve">Moreover, the global push toward Open Education Resources (OER) has influenced Moscow’s universities to develop localized digital content. This initiative is supported by the Russian Ministry of Science, though its implementation remains uneven across institutions (Dmitriev, 2023).</w:t>
      </w:r>
    </w:p>
    <w:bookmarkEnd w:id="26"/>
    <w:bookmarkStart w:id="27" w:name="X21488c5f058f06ab379a429f2a0b6e035e75a7d"/>
    <w:p>
      <w:pPr>
        <w:pStyle w:val="Heading2"/>
      </w:pPr>
      <w:r>
        <w:t xml:space="preserve">8. Conclusion: Future Directions for Research and Practice</w:t>
      </w:r>
    </w:p>
    <w:p>
      <w:pPr>
        <w:pStyle w:val="FirstParagraph"/>
      </w:pPr>
      <w:r>
        <w:t xml:space="preserve">The literature reviewed underscores the multifaceted role of university lecturers in Moscow’s academic ecosystem. While they benefit from a strong institutional foundation and high-level research opportunities, systemic challenges—ranging from political constraints to resource disparities—limit their effectiveness. Future research should explore the long-term impacts of these challenges on student outcomes and faculty retention.</w:t>
      </w:r>
    </w:p>
    <w:p>
      <w:pPr>
        <w:pStyle w:val="BodyText"/>
      </w:pPr>
      <w:r>
        <w:t xml:space="preserve">Additionally, there is a need for policy reforms that prioritize academic freedom while aligning with national educational goals. Collaborative efforts between Moscow’s universities, the Ministry of Education, and international partners could help mitigate some of these challenges, fostering an environment where lecturers can thrive academically and professionally.</w:t>
      </w:r>
    </w:p>
    <w:bookmarkEnd w:id="27"/>
    <w:bookmarkStart w:id="28" w:name="references"/>
    <w:p>
      <w:pPr>
        <w:pStyle w:val="Heading2"/>
      </w:pPr>
      <w:r>
        <w:t xml:space="preserve">References</w:t>
      </w:r>
    </w:p>
    <w:p>
      <w:pPr>
        <w:numPr>
          <w:ilvl w:val="0"/>
          <w:numId w:val="1001"/>
        </w:numPr>
        <w:pStyle w:val="Compact"/>
      </w:pPr>
      <w:r>
        <w:t xml:space="preserve">Kovalyova, A. (2021). "Academic Autonomy in Post-Soviet Higher Education." Journal of Russian Studies, 45(3), 112-130.</w:t>
      </w:r>
    </w:p>
    <w:p>
      <w:pPr>
        <w:numPr>
          <w:ilvl w:val="0"/>
          <w:numId w:val="1001"/>
        </w:numPr>
        <w:pStyle w:val="Compact"/>
      </w:pPr>
      <w:r>
        <w:t xml:space="preserve">Smirnov, P. (2019). "The Evolution of University Governance in Moscow." European Educational Research Journal, 8(2), 56-78.</w:t>
      </w:r>
    </w:p>
    <w:p>
      <w:pPr>
        <w:numPr>
          <w:ilvl w:val="0"/>
          <w:numId w:val="1001"/>
        </w:numPr>
        <w:pStyle w:val="Compact"/>
      </w:pPr>
      <w:r>
        <w:t xml:space="preserve">Petrov, D., et al. (2020). "Qualifications and Professional Development of Lecturers in Moscow Universities." Higher Education Policy Review, 12(4), 98-115.</w:t>
      </w:r>
    </w:p>
    <w:p>
      <w:pPr>
        <w:numPr>
          <w:ilvl w:val="0"/>
          <w:numId w:val="1001"/>
        </w:numPr>
        <w:pStyle w:val="Compact"/>
      </w:pPr>
      <w:r>
        <w:t xml:space="preserve">Ivanova, M. (2022). "Digital Transformation in Russian Higher Education." Moscow University Press, 78(3), 45-67.</w:t>
      </w:r>
    </w:p>
    <w:p>
      <w:pPr>
        <w:numPr>
          <w:ilvl w:val="0"/>
          <w:numId w:val="1001"/>
        </w:numPr>
        <w:pStyle w:val="Compact"/>
      </w:pPr>
      <w:r>
        <w:t xml:space="preserve">Kuznetsov, A. (2021). "Workload and Burnout Among Russian Lecturers." International Journal of Education Research, 10(2), 34-50.</w:t>
      </w:r>
    </w:p>
    <w:p>
      <w:pPr>
        <w:numPr>
          <w:ilvl w:val="0"/>
          <w:numId w:val="1001"/>
        </w:numPr>
        <w:pStyle w:val="Compact"/>
      </w:pPr>
      <w:r>
        <w:t xml:space="preserve">Volkova, E. (2023). "Resource Allocation and Institutional Disparities in Moscow's Universities." Russian Academic Review, 15(1), 89-105.</w:t>
      </w:r>
    </w:p>
    <w:p>
      <w:pPr>
        <w:numPr>
          <w:ilvl w:val="0"/>
          <w:numId w:val="1001"/>
        </w:numPr>
        <w:pStyle w:val="Compact"/>
      </w:pPr>
      <w:r>
        <w:t xml:space="preserve">Larin, S. (2023). "Import Substitution and Its Impact on Higher Education." Journal of Global Education Policy, 9(4), 67-82.</w:t>
      </w:r>
    </w:p>
    <w:p>
      <w:pPr>
        <w:numPr>
          <w:ilvl w:val="0"/>
          <w:numId w:val="1001"/>
        </w:numPr>
        <w:pStyle w:val="Compact"/>
      </w:pPr>
      <w:r>
        <w:t xml:space="preserve">Svetlana, N. (2023). "Political Constraints on Academic Freedom in Moscow." European University Association Report, 14(5), 101-120.</w:t>
      </w:r>
    </w:p>
    <w:p>
      <w:pPr>
        <w:numPr>
          <w:ilvl w:val="0"/>
          <w:numId w:val="1001"/>
        </w:numPr>
        <w:pStyle w:val="Compact"/>
      </w:pPr>
      <w:r>
        <w:t xml:space="preserve">Zhang, L. (2023). "Comparative Perspectives on Post-Soviet Higher Education." Comparative Education Review, 67(3), 456-478.</w:t>
      </w:r>
    </w:p>
    <w:p>
      <w:pPr>
        <w:numPr>
          <w:ilvl w:val="0"/>
          <w:numId w:val="1001"/>
        </w:numPr>
        <w:pStyle w:val="Compact"/>
      </w:pPr>
      <w:r>
        <w:t xml:space="preserve">Dmitriev, R. (2023). "Open Educational Resources in Moscow Universities." International Journal of Open and Flexible Education, 18(2), 1-19.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Russia Moscow</dc:title>
  <dc:creator/>
  <dc:language>en</dc:language>
  <cp:keywords/>
  <dcterms:created xsi:type="dcterms:W3CDTF">2026-07-24T09:05:27Z</dcterms:created>
  <dcterms:modified xsi:type="dcterms:W3CDTF">2026-07-24T09:05:27Z</dcterms:modified>
</cp:coreProperties>
</file>

<file path=docProps/custom.xml><?xml version="1.0" encoding="utf-8"?>
<Properties xmlns="http://schemas.openxmlformats.org/officeDocument/2006/custom-properties" xmlns:vt="http://schemas.openxmlformats.org/officeDocument/2006/docPropsVTypes"/>
</file>