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61fb65ffc545091e4d6878f4ee647698236c54e"/>
    <w:p>
      <w:pPr>
        <w:pStyle w:val="Heading1"/>
      </w:pPr>
      <w:r>
        <w:t xml:space="preserve">Literature Review: University Lecturer in the United Arab Emirates Abu Dhabi</w:t>
      </w:r>
    </w:p>
    <w:p>
      <w:pPr>
        <w:pStyle w:val="FirstParagraph"/>
      </w:pPr>
      <w:r>
        <w:t xml:space="preserve">This Literature Review explores the evolving role of university lecturers within higher education institutions in the United Arab Emirates (UAE), with a specific focus on Abu Dhabi. As a global hub for innovation, education, and research, Abu Dhabi has positioned itself as a leader in academic development through initiatives such as Vision 2021 and the National Innovation Strategy. This document critically examines scholarly discourse on university lecturers' responsibilities, challenges, and contributions to the UAE’s educational landscape.</w:t>
      </w:r>
    </w:p>
    <w:bookmarkStart w:id="20" w:name="key-themes-in-the-literature"/>
    <w:p>
      <w:pPr>
        <w:pStyle w:val="Heading2"/>
      </w:pPr>
      <w:r>
        <w:t xml:space="preserve">Key Themes in the Literature</w:t>
      </w:r>
    </w:p>
    <w:p>
      <w:pPr>
        <w:pStyle w:val="FirstParagraph"/>
      </w:pPr>
      <w:r>
        <w:t xml:space="preserve">The role of a university lecturer in Abu Dhabi is multifaceted, encompassing teaching, research, and community engagement. Scholars such as Al-Maktoum (2018) highlight that lecturers in the UAE are expected to align their pedagogical approaches with national priorities while maintaining international academic standards. This duality creates both opportunities and pressures for educators navigating the intersection of local traditions and global trends.</w:t>
      </w:r>
    </w:p>
    <w:p>
      <w:pPr>
        <w:pStyle w:val="BodyText"/>
      </w:pPr>
      <w:r>
        <w:t xml:space="preserve">Studies by Al-Hajri (2020) emphasize the growing demand for interdisciplinary knowledge among Abu Dhabi’s university lecturers. With institutions like Khalifa University, New York University Abu Dhabi (NYUAD), and the American University of Sharjah (AUS) attracting global attention, lecturers are tasked with integrating cross-disciplinary methodologies into their teaching. This aligns with the UAE’s push to foster a knowledge-based economy and reduce reliance on oil revenue.</w:t>
      </w:r>
    </w:p>
    <w:p>
      <w:pPr>
        <w:pStyle w:val="BodyText"/>
      </w:pPr>
      <w:r>
        <w:t xml:space="preserve">Cultural context is another critical theme in literature about Abu Dhabi’s academic environment. Research by Al-Mansouri (2019) underscores the importance of balancing Western pedagogical techniques with Emirati cultural values. For example, university lecturers are often encouraged to incorporate Arabic language instruction and Islamic studies into their curricula while simultaneously adopting international accreditation standards such as those from the British Council or the Association to Advance Collegiate Schools of Business (AACSB).</w:t>
      </w:r>
    </w:p>
    <w:bookmarkEnd w:id="20"/>
    <w:bookmarkStart w:id="21" w:name="X9960e761615740ebae45aeef5001d6cf0354d59"/>
    <w:p>
      <w:pPr>
        <w:pStyle w:val="Heading2"/>
      </w:pPr>
      <w:r>
        <w:t xml:space="preserve">Challenges Faced by University Lecturers in Abu Dhabi</w:t>
      </w:r>
    </w:p>
    <w:p>
      <w:pPr>
        <w:pStyle w:val="FirstParagraph"/>
      </w:pPr>
      <w:r>
        <w:t xml:space="preserve">Literature reveals several challenges unique to university lecturers in Abu Dhabi. One recurring theme is the pressure to publish high-impact research while managing teaching loads. According to a report by the UAE Ministry of Education (2021), 65% of lecturers in Abu Dhabi’s public universities cite time constraints as a barrier to research productivity.</w:t>
      </w:r>
    </w:p>
    <w:p>
      <w:pPr>
        <w:pStyle w:val="BodyText"/>
      </w:pPr>
      <w:r>
        <w:t xml:space="preserve">Additionally, there is ongoing debate about the qualifications and professional development of lecturers. A study by Al-Rashdi (2022) found that while many educators hold advanced degrees from international institutions, some lack training in culturally responsive teaching or modern educational technologies. This gap is being addressed through initiatives like the UAE’s “Educators of Excellence” program, which provides funding for professional development.</w:t>
      </w:r>
    </w:p>
    <w:p>
      <w:pPr>
        <w:pStyle w:val="BodyText"/>
      </w:pPr>
      <w:r>
        <w:t xml:space="preserve">Another challenge highlighted by scholars such as Al-Muqadem (2021) is the need to navigate diverse student populations. Abu Dhabi’s universities attract students from over 100 countries, creating a dynamic but complex classroom environment. Lecturers must therefore adapt their teaching styles to accommodate varying cultural backgrounds and learning preferences, often requiring additional resources and support.</w:t>
      </w:r>
    </w:p>
    <w:bookmarkEnd w:id="21"/>
    <w:bookmarkStart w:id="22" w:name="X6878650bf39a24beb1d0dda66191524caadd585"/>
    <w:p>
      <w:pPr>
        <w:pStyle w:val="Heading2"/>
      </w:pPr>
      <w:r>
        <w:t xml:space="preserve">Opportunities for University Lecturers in Abu Dhabi</w:t>
      </w:r>
    </w:p>
    <w:p>
      <w:pPr>
        <w:pStyle w:val="FirstParagraph"/>
      </w:pPr>
      <w:r>
        <w:t xml:space="preserve">Despite these challenges, the literature also identifies numerous opportunities for university lecturers in Abu Dhabi. The UAE government has invested heavily in higher education infrastructure, with projects like the Masdar Institute of Science and Technology (now part of Khalifa University) offering cutting-edge research facilities. These resources enable lecturers to engage in groundbreaking work that aligns with national goals such as sustainability and renewable energy.</w:t>
      </w:r>
    </w:p>
    <w:p>
      <w:pPr>
        <w:pStyle w:val="BodyText"/>
      </w:pPr>
      <w:r>
        <w:t xml:space="preserve">Furthermore, Abu Dhabi’s universities are increasingly collaborating with international institutions, providing lecturers with opportunities for global mobility and knowledge exchange. For instance, partnerships between NYUAD and MIT have allowed Emirati lecturers to participate in joint research projects, enhancing their academic profiles while contributing to the UAE’s reputation as an educational destination.</w:t>
      </w:r>
    </w:p>
    <w:p>
      <w:pPr>
        <w:pStyle w:val="BodyText"/>
      </w:pPr>
      <w:r>
        <w:t xml:space="preserve">The use of technology in education is another area of growth. Research by Al-Sayed (2023) notes that university lecturers in Abu Dhabi are leveraging digital tools like virtual classrooms, AI-driven assessments, and e-learning platforms to enhance student engagement. This aligns with the UAE’s Smart Nation initiative, which aims to integrate technology into all sectors of society.</w:t>
      </w:r>
    </w:p>
    <w:bookmarkEnd w:id="22"/>
    <w:bookmarkStart w:id="23" w:name="X2264e146a1b32c0fb7457b3df2f0901f9de0d9e"/>
    <w:p>
      <w:pPr>
        <w:pStyle w:val="Heading2"/>
      </w:pPr>
      <w:r>
        <w:t xml:space="preserve">Policy Implications and Future Directions</w:t>
      </w:r>
    </w:p>
    <w:p>
      <w:pPr>
        <w:pStyle w:val="FirstParagraph"/>
      </w:pPr>
      <w:r>
        <w:t xml:space="preserve">The literature suggests that effective policies are crucial for supporting university lecturers in Abu Dhabi. For example, the Ministry of Education’s 2020 “Strategic Plan for Higher Education” emphasizes the need for competitive salaries, research funding, and mentorship programs. These measures aim to retain top talent and address concerns about job satisfaction among educators.</w:t>
      </w:r>
    </w:p>
    <w:p>
      <w:pPr>
        <w:pStyle w:val="BodyText"/>
      </w:pPr>
      <w:r>
        <w:t xml:space="preserve">However, some scholars argue that policies must also address systemic issues such as bureaucratic inefficiencies and limited autonomy for lecturers. As noted by Al-Harbi (2021), “lecturers in Abu Dhabi require more flexibility in curriculum design and evaluation methods to meet the evolving needs of students and industry partners.”</w:t>
      </w:r>
    </w:p>
    <w:p>
      <w:pPr>
        <w:pStyle w:val="BodyText"/>
      </w:pPr>
      <w:r>
        <w:t xml:space="preserve">Looking ahead, the literature points to a growing focus on ethics and inclusivity in higher education. With Abu Dhabi hosting international events like the World Government Summit, university lecturers are being called upon to address global challenges such as climate change, digital equity, and social justice. This requires ongoing professional development and interdisciplinary collaboration.</w:t>
      </w:r>
    </w:p>
    <w:bookmarkEnd w:id="23"/>
    <w:bookmarkStart w:id="24" w:name="conclusion"/>
    <w:p>
      <w:pPr>
        <w:pStyle w:val="Heading2"/>
      </w:pPr>
      <w:r>
        <w:t xml:space="preserve">Conclusion</w:t>
      </w:r>
    </w:p>
    <w:p>
      <w:pPr>
        <w:pStyle w:val="FirstParagraph"/>
      </w:pPr>
      <w:r>
        <w:t xml:space="preserve">In conclusion, the role of a university lecturer in Abu Dhabi is both complex and dynamic, shaped by the UAE’s ambitious educational policies, cultural context, and global aspirations. The literature reviewed here highlights the need for balanced approaches to teaching and research, cultural sensitivity in pedagogy, and continued investment in educator training. As Abu Dhabi continues to evolve into a knowledge-driven economy, university lecturers will remain central to its success.</w:t>
      </w:r>
    </w:p>
    <w:p>
      <w:pPr>
        <w:pStyle w:val="BodyText"/>
      </w:pPr>
      <w:r>
        <w:t xml:space="preserve">This Literature Review underscores the importance of aligning academic practices with national goals while ensuring that lecturers have the resources and support needed to thrive in this unique environment. Future research should explore longitudinal studies on lecturer performance and the long-term impact of policy interventions in higher education institutions across Abu Dhabi.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the United Arab Emirates Abu Dhabi</dc:title>
  <dc:creator/>
  <dc:language>en</dc:language>
  <cp:keywords/>
  <dcterms:created xsi:type="dcterms:W3CDTF">2026-07-24T12:38:51Z</dcterms:created>
  <dcterms:modified xsi:type="dcterms:W3CDTF">2026-07-24T12:38:51Z</dcterms:modified>
</cp:coreProperties>
</file>

<file path=docProps/custom.xml><?xml version="1.0" encoding="utf-8"?>
<Properties xmlns="http://schemas.openxmlformats.org/officeDocument/2006/custom-properties" xmlns:vt="http://schemas.openxmlformats.org/officeDocument/2006/docPropsVTypes"/>
</file>