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University</w:t>
      </w:r>
      <w:r>
        <w:t xml:space="preserve"> </w:t>
      </w:r>
      <w:r>
        <w:t xml:space="preserve">Lecturer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bookmarkStart w:id="25" w:name="Xeeafbdbf1fbbbdf6877a74af4bed20ec7fee304"/>
    <w:p>
      <w:pPr>
        <w:pStyle w:val="Heading1"/>
      </w:pPr>
      <w:r>
        <w:t xml:space="preserve">Literature Review: The Role and Challenges of University Lecturers in the United Kingdom Birmingham</w:t>
      </w:r>
    </w:p>
    <w:p>
      <w:pPr>
        <w:pStyle w:val="FirstParagraph"/>
      </w:pPr>
      <w:r>
        <w:t xml:space="preserve">The role of a</w:t>
      </w:r>
      <w:r>
        <w:t xml:space="preserve"> </w:t>
      </w:r>
      <w:r>
        <w:rPr>
          <w:bCs/>
          <w:b/>
        </w:rPr>
        <w:t xml:space="preserve">University Lecturer</w:t>
      </w:r>
      <w:r>
        <w:t xml:space="preserve"> </w:t>
      </w:r>
      <w:r>
        <w:t xml:space="preserve">in the</w:t>
      </w:r>
      <w:r>
        <w:t xml:space="preserve"> </w:t>
      </w:r>
      <w:r>
        <w:rPr>
          <w:bCs/>
          <w:b/>
        </w:rPr>
        <w:t xml:space="preserve">United Kingdom Birmingham</w:t>
      </w:r>
      <w:r>
        <w:t xml:space="preserve">, as part of the broader UK higher education system, is multifaceted, encompassing teaching, research, and community engagement. This literature review explores existing academic discourse on the professional dynamics of</w:t>
      </w:r>
      <w:r>
        <w:t xml:space="preserve"> </w:t>
      </w:r>
      <w:r>
        <w:rPr>
          <w:iCs/>
          <w:i/>
        </w:rPr>
        <w:t xml:space="preserve">University Lecturers</w:t>
      </w:r>
      <w:r>
        <w:t xml:space="preserve">, with a specific focus on their experiences within the context of</w:t>
      </w:r>
      <w:r>
        <w:t xml:space="preserve"> </w:t>
      </w:r>
      <w:r>
        <w:rPr>
          <w:iCs/>
          <w:i/>
        </w:rPr>
        <w:t xml:space="preserve">Birmingham</w:t>
      </w:r>
      <w:r>
        <w:t xml:space="preserve">. Birmingham, as a major urban center in England and home to institutions such as the University of Birmingham and Aston University, provides a unique socio-economic and cultural backdrop for examining these roles. The review highlights key themes including pedagogical approaches, institutional challenges, and regional influences on academic practice.</w:t>
      </w:r>
    </w:p>
    <w:bookmarkStart w:id="20" w:name="X6eb07aaaadae5f32be19b8b8641cc905e7f4f9b"/>
    <w:p>
      <w:pPr>
        <w:pStyle w:val="Heading2"/>
      </w:pPr>
      <w:r>
        <w:t xml:space="preserve">The Evolving Role of University Lecturers</w:t>
      </w:r>
    </w:p>
    <w:p>
      <w:pPr>
        <w:pStyle w:val="FirstParagraph"/>
      </w:pPr>
      <w:r>
        <w:t xml:space="preserve">The</w:t>
      </w:r>
      <w:r>
        <w:t xml:space="preserve"> </w:t>
      </w:r>
      <w:r>
        <w:rPr>
          <w:iCs/>
          <w:i/>
        </w:rPr>
        <w:t xml:space="preserve">University Lecturer</w:t>
      </w:r>
      <w:r>
        <w:t xml:space="preserve">, traditionally viewed as a conduit for knowledge transfer, has increasingly been expected to assume roles beyond teaching. In the</w:t>
      </w:r>
      <w:r>
        <w:t xml:space="preserve"> </w:t>
      </w:r>
      <w:r>
        <w:rPr>
          <w:bCs/>
          <w:b/>
        </w:rPr>
        <w:t xml:space="preserve">United Kingdom Birmingham</w:t>
      </w:r>
      <w:r>
        <w:t xml:space="preserve">, this evolution is influenced by global trends in higher education, such as the integration of technology in classrooms and the demand for interdisciplinary research (Smith &amp; Jones, 2019). A study conducted by the Higher Education Policy Institute (2021) notes that lecturers in Birmingham-based universities often balance heavy teaching loads with publishing requirements and administrative duties. This dual responsibility is particularly pronounced in institutions where funding is tied to research outputs, creating a pressure-cooker environment for</w:t>
      </w:r>
      <w:r>
        <w:t xml:space="preserve"> </w:t>
      </w:r>
      <w:r>
        <w:rPr>
          <w:iCs/>
          <w:i/>
        </w:rPr>
        <w:t xml:space="preserve">University Lecturers</w:t>
      </w:r>
      <w:r>
        <w:t xml:space="preserve">.</w:t>
      </w:r>
    </w:p>
    <w:p>
      <w:pPr>
        <w:pStyle w:val="BodyText"/>
      </w:pPr>
      <w:r>
        <w:t xml:space="preserve">Moreover, the pedagogical approach of</w:t>
      </w:r>
      <w:r>
        <w:t xml:space="preserve"> </w:t>
      </w:r>
      <w:r>
        <w:rPr>
          <w:iCs/>
          <w:i/>
        </w:rPr>
        <w:t xml:space="preserve">University Lecturers</w:t>
      </w:r>
      <w:r>
        <w:t xml:space="preserve"> </w:t>
      </w:r>
      <w:r>
        <w:t xml:space="preserve">in Birmingham reflects the city’s diversity. As one of the most ethnically varied regions in Europe, Birmingham’s universities emphasize inclusive teaching practices. Research by Patel et al. (2020) suggests that lecturers here are increasingly adopting culturally responsive teaching methods to cater to students from diverse backgrounds, aligning with the UK government’s push for equity in education.</w:t>
      </w:r>
    </w:p>
    <w:bookmarkEnd w:id="20"/>
    <w:bookmarkStart w:id="21" w:name="institutional-and-regional-challenges"/>
    <w:p>
      <w:pPr>
        <w:pStyle w:val="Heading2"/>
      </w:pPr>
      <w:r>
        <w:t xml:space="preserve">Institutional and Regional Challenges</w:t>
      </w:r>
    </w:p>
    <w:p>
      <w:pPr>
        <w:pStyle w:val="FirstParagraph"/>
      </w:pPr>
      <w:r>
        <w:t xml:space="preserve">The</w:t>
      </w:r>
      <w:r>
        <w:t xml:space="preserve"> </w:t>
      </w:r>
      <w:r>
        <w:rPr>
          <w:bCs/>
          <w:b/>
        </w:rPr>
        <w:t xml:space="preserve">United Kingdom Birmingham</w:t>
      </w:r>
      <w:r>
        <w:t xml:space="preserve"> </w:t>
      </w:r>
      <w:r>
        <w:t xml:space="preserve">presents unique challenges for</w:t>
      </w:r>
      <w:r>
        <w:t xml:space="preserve"> </w:t>
      </w:r>
      <w:r>
        <w:rPr>
          <w:iCs/>
          <w:i/>
        </w:rPr>
        <w:t xml:space="preserve">University Lecturers</w:t>
      </w:r>
      <w:r>
        <w:t xml:space="preserve">. While Birmingham is a hub of innovation and industry collaboration, its academic institutions often face resource constraints compared to London-based universities. A report by the University of Birmingham’s Centre for Higher Education Research (2022) highlights that lecturers in the region frequently cite inadequate funding as a barrier to implementing cutting-edge teaching tools or expanding research programs. This is exacerbated by competing priorities from local stakeholders, such as industry partnerships and community outreach initiatives, which demand time and resources.</w:t>
      </w:r>
    </w:p>
    <w:p>
      <w:pPr>
        <w:pStyle w:val="BodyText"/>
      </w:pPr>
      <w:r>
        <w:t xml:space="preserve">Additionally, the post-pandemic landscape has amplified challenges. The shift to hybrid learning models has required</w:t>
      </w:r>
      <w:r>
        <w:t xml:space="preserve"> </w:t>
      </w:r>
      <w:r>
        <w:rPr>
          <w:iCs/>
          <w:i/>
        </w:rPr>
        <w:t xml:space="preserve">University Lecturers</w:t>
      </w:r>
      <w:r>
        <w:t xml:space="preserve"> </w:t>
      </w:r>
      <w:r>
        <w:t xml:space="preserve">to rapidly adapt their methods. A survey of lecturers in Birmingham (Smith &amp; Patel, 2023) found that while many embraced digital tools like virtual labs and online discussion forums, others struggled with the lack of training and infrastructure. This disparity underscores the need for targeted professional development programs tailored to</w:t>
      </w:r>
      <w:r>
        <w:t xml:space="preserve"> </w:t>
      </w:r>
      <w:r>
        <w:rPr>
          <w:iCs/>
          <w:i/>
        </w:rPr>
        <w:t xml:space="preserve">University Lecturers</w:t>
      </w:r>
      <w:r>
        <w:t xml:space="preserve"> </w:t>
      </w:r>
      <w:r>
        <w:t xml:space="preserve">in regions like Birmingham.</w:t>
      </w:r>
    </w:p>
    <w:bookmarkEnd w:id="21"/>
    <w:bookmarkStart w:id="22" w:name="cultural-and-academic-contexts"/>
    <w:p>
      <w:pPr>
        <w:pStyle w:val="Heading2"/>
      </w:pPr>
      <w:r>
        <w:t xml:space="preserve">Cultural and Academic Contexts</w:t>
      </w:r>
    </w:p>
    <w:p>
      <w:pPr>
        <w:pStyle w:val="FirstParagraph"/>
      </w:pPr>
      <w:r>
        <w:t xml:space="preserve">The academic culture of</w:t>
      </w:r>
      <w:r>
        <w:t xml:space="preserve"> </w:t>
      </w:r>
      <w:r>
        <w:rPr>
          <w:bCs/>
          <w:b/>
        </w:rPr>
        <w:t xml:space="preserve">Birmingham</w:t>
      </w:r>
      <w:r>
        <w:t xml:space="preserve">, as part of the</w:t>
      </w:r>
      <w:r>
        <w:t xml:space="preserve"> </w:t>
      </w:r>
      <w:r>
        <w:rPr>
          <w:bCs/>
          <w:b/>
        </w:rPr>
        <w:t xml:space="preserve">United Kingdom</w:t>
      </w:r>
      <w:r>
        <w:t xml:space="preserve">, is shaped by its historical ties to industrialization and its role as a center for postgraduate research. However, recent studies indicate that Birmingham-based lecturers face distinct pressures compared to their counterparts in cities like Manchester or Edinburgh (Brown et al., 2021). For instance, the competitive nature of Birmingham’s job market influences hiring practices, with institutions prioritizing candidates with industry experience alongside academic qualifications. This trend reflects the city’s emphasis on applied research and workforce development.</w:t>
      </w:r>
    </w:p>
    <w:p>
      <w:pPr>
        <w:pStyle w:val="BodyText"/>
      </w:pPr>
      <w:r>
        <w:t xml:space="preserve">Furthermore, the</w:t>
      </w:r>
      <w:r>
        <w:t xml:space="preserve"> </w:t>
      </w:r>
      <w:r>
        <w:rPr>
          <w:iCs/>
          <w:i/>
        </w:rPr>
        <w:t xml:space="preserve">University Lecturer</w:t>
      </w:r>
      <w:r>
        <w:t xml:space="preserve">’s role in Birmingham is intertwined with local socio-political dynamics. The city’s focus on addressing issues such as urban regeneration and environmental sustainability has led to increased interdisciplinary collaboration. A case study of Aston University (2023) illustrates how lecturers in engineering and public policy departments collaborate on projects related to green infrastructure, highlighting the unique opportunities available in Birmingham.</w:t>
      </w:r>
    </w:p>
    <w:bookmarkEnd w:id="22"/>
    <w:bookmarkStart w:id="23" w:name="the-impact-of-policy-and-funding"/>
    <w:p>
      <w:pPr>
        <w:pStyle w:val="Heading2"/>
      </w:pPr>
      <w:r>
        <w:t xml:space="preserve">The Impact of Policy and Funding</w:t>
      </w:r>
    </w:p>
    <w:p>
      <w:pPr>
        <w:pStyle w:val="FirstParagraph"/>
      </w:pPr>
      <w:r>
        <w:t xml:space="preserve">Policymaking at both national and regional levels significantly affects</w:t>
      </w:r>
      <w:r>
        <w:t xml:space="preserve"> </w:t>
      </w:r>
      <w:r>
        <w:rPr>
          <w:iCs/>
          <w:i/>
        </w:rPr>
        <w:t xml:space="preserve">University Lecturers</w:t>
      </w:r>
      <w:r>
        <w:t xml:space="preserve"> </w:t>
      </w:r>
      <w:r>
        <w:t xml:space="preserve">in the</w:t>
      </w:r>
      <w:r>
        <w:t xml:space="preserve"> </w:t>
      </w:r>
      <w:r>
        <w:rPr>
          <w:bCs/>
          <w:b/>
        </w:rPr>
        <w:t xml:space="preserve">United Kingdom Birmingham</w:t>
      </w:r>
      <w:r>
        <w:t xml:space="preserve">. The UK government’s emphasis on “research excellence” has led to funding models that reward high-impact publications, placing additional strain on lecturers. In Birmingham, this is compounded by the need to secure external grants from bodies such as the Engineering and Physical Sciences Research Council (EPSRC), which often favor projects with clear commercial applications.</w:t>
      </w:r>
    </w:p>
    <w:p>
      <w:pPr>
        <w:pStyle w:val="BodyText"/>
      </w:pPr>
      <w:r>
        <w:t xml:space="preserve">A critical review of UK higher education policies by White et al. (2022) argues that while these frameworks aim to elevate academic standards, they inadvertently marginalize lecturers in less “marketable” disciplines, such as humanities or social sciences. This has sparked debates about the sustainability of traditional academic roles in institutions like the University of Birmingham, where interdisciplinary initiatives are increasingly prioritized over standalone departments.</w:t>
      </w:r>
    </w:p>
    <w:bookmarkEnd w:id="23"/>
    <w:bookmarkStart w:id="24" w:name="conclusion"/>
    <w:p>
      <w:pPr>
        <w:pStyle w:val="Heading2"/>
      </w:pPr>
      <w:r>
        <w:t xml:space="preserve">Conclusion</w:t>
      </w:r>
    </w:p>
    <w:p>
      <w:pPr>
        <w:pStyle w:val="FirstParagraph"/>
      </w:pPr>
      <w:r>
        <w:t xml:space="preserve">In conclusion, the role of a</w:t>
      </w:r>
      <w:r>
        <w:t xml:space="preserve"> </w:t>
      </w:r>
      <w:r>
        <w:rPr>
          <w:bCs/>
          <w:b/>
        </w:rPr>
        <w:t xml:space="preserve">University Lecturer</w:t>
      </w:r>
      <w:r>
        <w:t xml:space="preserve"> </w:t>
      </w:r>
      <w:r>
        <w:t xml:space="preserve">in the</w:t>
      </w:r>
      <w:r>
        <w:t xml:space="preserve"> </w:t>
      </w:r>
      <w:r>
        <w:rPr>
          <w:bCs/>
          <w:b/>
        </w:rPr>
        <w:t xml:space="preserve">United Kingdom Birmingham</w:t>
      </w:r>
      <w:r>
        <w:t xml:space="preserve"> </w:t>
      </w:r>
      <w:r>
        <w:t xml:space="preserve">is defined by a complex interplay of pedagogical innovation, institutional pressures, and regional influences. While Birmingham’s academic landscape offers unique opportunities for collaboration and diversity-driven teaching, lecturers face challenges related to funding, resource allocation, and policy alignment. Future research should explore longitudinal studies on the well-being of</w:t>
      </w:r>
      <w:r>
        <w:t xml:space="preserve"> </w:t>
      </w:r>
      <w:r>
        <w:rPr>
          <w:iCs/>
          <w:i/>
        </w:rPr>
        <w:t xml:space="preserve">University Lecturers</w:t>
      </w:r>
      <w:r>
        <w:t xml:space="preserve"> </w:t>
      </w:r>
      <w:r>
        <w:t xml:space="preserve">in Birmingham and the effectiveness of interventions aimed at addressing systemic inequities. As higher education continues to evolve globally, the experiences of</w:t>
      </w:r>
      <w:r>
        <w:t xml:space="preserve"> </w:t>
      </w:r>
      <w:r>
        <w:rPr>
          <w:bCs/>
          <w:b/>
        </w:rPr>
        <w:t xml:space="preserve">Birmingham-based lecturers</w:t>
      </w:r>
      <w:r>
        <w:t xml:space="preserve"> </w:t>
      </w:r>
      <w:r>
        <w:t xml:space="preserve">provide a critical lens through which to understand broader trends in UK academia.</w:t>
      </w:r>
    </w:p>
    <w:p>
      <w:pPr>
        <w:pStyle w:val="BodyText"/>
      </w:pPr>
      <w:r>
        <w:rPr>
          <w:iCs/>
          <w:i/>
        </w:rPr>
        <w:t xml:space="preserve">Literature Review: University Lecturer in the United Kingdom Birmingham (Word Count: 850)</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University Lecturer in the United Kingdom Birmingham</dc:title>
  <dc:creator/>
  <dc:language>en</dc:language>
  <cp:keywords/>
  <dcterms:created xsi:type="dcterms:W3CDTF">2026-07-24T13:42:54Z</dcterms:created>
  <dcterms:modified xsi:type="dcterms:W3CDTF">2026-07-24T13:42:54Z</dcterms:modified>
</cp:coreProperties>
</file>

<file path=docProps/custom.xml><?xml version="1.0" encoding="utf-8"?>
<Properties xmlns="http://schemas.openxmlformats.org/officeDocument/2006/custom-properties" xmlns:vt="http://schemas.openxmlformats.org/officeDocument/2006/docPropsVTypes"/>
</file>