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b86ca6cd6a675b172f91900a134087bb518944d"/>
    <w:p>
      <w:pPr>
        <w:pStyle w:val="Heading1"/>
      </w:pPr>
      <w:r>
        <w:t xml:space="preserve">Literature Review: The Role of Web Designers in Kuwait Kuwait City</w:t>
      </w:r>
    </w:p>
    <w:p>
      <w:pPr>
        <w:pStyle w:val="FirstParagraph"/>
      </w:pPr>
      <w:r>
        <w:t xml:space="preserve">This literature review explores the evolving role of web designers within the context of</w:t>
      </w:r>
      <w:r>
        <w:t xml:space="preserve"> </w:t>
      </w:r>
      <w:r>
        <w:rPr>
          <w:bCs/>
          <w:b/>
        </w:rPr>
        <w:t xml:space="preserve">Kuwait Kuwait City</w:t>
      </w:r>
      <w:r>
        <w:t xml:space="preserve">, focusing on how digital transformation, cultural dynamics, and technological advancements have shaped their professional landscape. By synthesizing existing research, industry reports, and case studies from the region, this document highlights key challenges, opportunities, and trends relevant to</w:t>
      </w:r>
      <w:r>
        <w:t xml:space="preserve"> </w:t>
      </w:r>
      <w:r>
        <w:rPr>
          <w:bCs/>
          <w:b/>
        </w:rPr>
        <w:t xml:space="preserve">Web Designers</w:t>
      </w:r>
      <w:r>
        <w:t xml:space="preserve"> </w:t>
      </w:r>
      <w:r>
        <w:t xml:space="preserve">operating in Kuwait’s capital.</w:t>
      </w:r>
    </w:p>
    <w:bookmarkStart w:id="20" w:name="X7a3502810493596e81b5a1c91b2eb436adf6ad6"/>
    <w:p>
      <w:pPr>
        <w:pStyle w:val="Heading2"/>
      </w:pPr>
      <w:r>
        <w:t xml:space="preserve">The Digital Landscape of Kuwait Kuwait City</w:t>
      </w:r>
    </w:p>
    <w:p>
      <w:pPr>
        <w:pStyle w:val="FirstParagraph"/>
      </w:pPr>
      <w:r>
        <w:t xml:space="preserve">Kuwait City has emerged as a hub for technological innovation in the Gulf Cooperation Council (GCC), driven by government initiatives such as the National IT Strategy and Vision 2035. These policies have accelerated digital adoption across sectors, from finance to education, creating a growing demand for skilled</w:t>
      </w:r>
      <w:r>
        <w:t xml:space="preserve"> </w:t>
      </w:r>
      <w:r>
        <w:rPr>
          <w:bCs/>
          <w:b/>
        </w:rPr>
        <w:t xml:space="preserve">Web Designers</w:t>
      </w:r>
      <w:r>
        <w:t xml:space="preserve"> </w:t>
      </w:r>
      <w:r>
        <w:t xml:space="preserve">who can cater to both local and international audiences. According to the Kuwait Information Technology (IT) Council (2021), the digital sector in Kuwait is projected to grow by 9.5% annually, with web development being one of its fastest-growing subdomains.</w:t>
      </w:r>
    </w:p>
    <w:p>
      <w:pPr>
        <w:pStyle w:val="BodyText"/>
      </w:pPr>
      <w:r>
        <w:t xml:space="preserve">The cultural specificity of</w:t>
      </w:r>
      <w:r>
        <w:t xml:space="preserve"> </w:t>
      </w:r>
      <w:r>
        <w:rPr>
          <w:bCs/>
          <w:b/>
        </w:rPr>
        <w:t xml:space="preserve">Kuwait Kuwait City</w:t>
      </w:r>
      <w:r>
        <w:t xml:space="preserve"> </w:t>
      </w:r>
      <w:r>
        <w:t xml:space="preserve">demands that</w:t>
      </w:r>
      <w:r>
        <w:t xml:space="preserve"> </w:t>
      </w:r>
      <w:r>
        <w:rPr>
          <w:bCs/>
          <w:b/>
        </w:rPr>
        <w:t xml:space="preserve">Web Designers</w:t>
      </w:r>
      <w:r>
        <w:t xml:space="preserve"> </w:t>
      </w:r>
      <w:r>
        <w:t xml:space="preserve">balance global best practices with regional preferences. For instance, Arabic language integration, adherence to Islamic values in visual elements (e.g., avoiding alcohol-related imagery), and compliance with local regulations such as the National Cybersecurity Strategy are critical considerations. Research by Al-Mutairi et al. (2020) emphasizes that web designers in Kuwait must prioritize user experience (UX) tailored to Arabic-speaking audiences, including intuitive navigation for right-to-left reading scripts.</w:t>
      </w:r>
    </w:p>
    <w:bookmarkEnd w:id="20"/>
    <w:bookmarkStart w:id="21" w:name="X3efcae26fd6b6659f9d57238423b68d79fcb8e8"/>
    <w:p>
      <w:pPr>
        <w:pStyle w:val="Heading2"/>
      </w:pPr>
      <w:r>
        <w:t xml:space="preserve">Current Trends and Professional Practices</w:t>
      </w:r>
    </w:p>
    <w:p>
      <w:pPr>
        <w:pStyle w:val="FirstParagraph"/>
      </w:pPr>
      <w:r>
        <w:t xml:space="preserve">In recent years,</w:t>
      </w:r>
      <w:r>
        <w:t xml:space="preserve"> </w:t>
      </w:r>
      <w:r>
        <w:rPr>
          <w:bCs/>
          <w:b/>
        </w:rPr>
        <w:t xml:space="preserve">Web Designers</w:t>
      </w:r>
      <w:r>
        <w:t xml:space="preserve"> </w:t>
      </w:r>
      <w:r>
        <w:t xml:space="preserve">in</w:t>
      </w:r>
      <w:r>
        <w:t xml:space="preserve"> </w:t>
      </w:r>
      <w:r>
        <w:rPr>
          <w:bCs/>
          <w:b/>
        </w:rPr>
        <w:t xml:space="preserve">Kuwait Kuwait City</w:t>
      </w:r>
      <w:r>
        <w:t xml:space="preserve"> </w:t>
      </w:r>
      <w:r>
        <w:t xml:space="preserve">have increasingly adopted responsive design frameworks like Bootstrap and Material UI to ensure cross-device compatibility. The rise of mobile internet usage in Kuwait—where over 80% of the population accesses the web via smartphones (Kuwait Telecommunications Regulatory Authority, 2022)—has pushed designers to prioritize mobile-first approaches. This trend aligns with global standards but requires adaptation to local content consumption patterns, such as high engagement with social media platforms like Instagram and Snapchat.</w:t>
      </w:r>
    </w:p>
    <w:p>
      <w:pPr>
        <w:pStyle w:val="BodyText"/>
      </w:pPr>
      <w:r>
        <w:t xml:space="preserve">Furthermore, the integration of artificial intelligence (AI) tools for automated design tasks has gained traction. Platforms like Adobe XD and Figma offer collaborative features that enable</w:t>
      </w:r>
      <w:r>
        <w:t xml:space="preserve"> </w:t>
      </w:r>
      <w:r>
        <w:rPr>
          <w:bCs/>
          <w:b/>
        </w:rPr>
        <w:t xml:space="preserve">Web Designers</w:t>
      </w:r>
      <w:r>
        <w:t xml:space="preserve"> </w:t>
      </w:r>
      <w:r>
        <w:t xml:space="preserve">in Kuwait to work remotely with international teams, a practice supported by the country’s increasing participation in global tech ecosystems. However, a 2023 study by the Kuwait University School of Computing revealed that only 35% of local designers are proficient in AI-driven tools, highlighting a gap between emerging technologies and professional training programs.</w:t>
      </w:r>
    </w:p>
    <w:bookmarkEnd w:id="21"/>
    <w:bookmarkStart w:id="22" w:name="X4ee1572be8a3c1a9a22e48dfc8a71816787a4e5"/>
    <w:p>
      <w:pPr>
        <w:pStyle w:val="Heading2"/>
      </w:pPr>
      <w:r>
        <w:t xml:space="preserve">Challenges Faced by Web Designers in Kuwait Kuwait City</w:t>
      </w:r>
    </w:p>
    <w:p>
      <w:pPr>
        <w:pStyle w:val="FirstParagraph"/>
      </w:pPr>
      <w:r>
        <w:t xml:space="preserve">Despite opportunities for growth,</w:t>
      </w:r>
      <w:r>
        <w:t xml:space="preserve"> </w:t>
      </w:r>
      <w:r>
        <w:rPr>
          <w:bCs/>
          <w:b/>
        </w:rPr>
        <w:t xml:space="preserve">Web Designers</w:t>
      </w:r>
      <w:r>
        <w:t xml:space="preserve"> </w:t>
      </w:r>
      <w:r>
        <w:t xml:space="preserve">in</w:t>
      </w:r>
      <w:r>
        <w:t xml:space="preserve"> </w:t>
      </w:r>
      <w:r>
        <w:rPr>
          <w:bCs/>
          <w:b/>
        </w:rPr>
        <w:t xml:space="preserve">Kuwait Kuwait City</w:t>
      </w:r>
      <w:r>
        <w:t xml:space="preserve"> </w:t>
      </w:r>
      <w:r>
        <w:t xml:space="preserve">encounter unique challenges. One major issue is the lack of standardized education and certification programs tailored to the region’s needs. Many designers rely on international certifications (e.g., Google’s UX Certificate) rather than locally accredited courses, which may not fully address cultural or regulatory nuances.</w:t>
      </w:r>
    </w:p>
    <w:p>
      <w:pPr>
        <w:pStyle w:val="BodyText"/>
      </w:pPr>
      <w:r>
        <w:t xml:space="preserve">Economic factors also play a role. While Kuwait has a wealthy population, the cost of hiring local</w:t>
      </w:r>
      <w:r>
        <w:t xml:space="preserve"> </w:t>
      </w:r>
      <w:r>
        <w:rPr>
          <w:bCs/>
          <w:b/>
        </w:rPr>
        <w:t xml:space="preserve">Web Designers</w:t>
      </w:r>
      <w:r>
        <w:t xml:space="preserve"> </w:t>
      </w:r>
      <w:r>
        <w:t xml:space="preserve">often competes with outsourcing to countries like India and Pakistan. A 2022 report by Gulf Business Magazine noted that 60% of Kuwaiti businesses prefer offshore web development due to lower costs, raising concerns about the sustainability of local talent retention.</w:t>
      </w:r>
    </w:p>
    <w:p>
      <w:pPr>
        <w:pStyle w:val="BodyText"/>
      </w:pPr>
      <w:r>
        <w:t xml:space="preserve">Cultural resistance to change poses another hurdle. Traditional sectors such as banking and real estate in</w:t>
      </w:r>
      <w:r>
        <w:t xml:space="preserve"> </w:t>
      </w:r>
      <w:r>
        <w:rPr>
          <w:bCs/>
          <w:b/>
        </w:rPr>
        <w:t xml:space="preserve">Kuwait Kuwait City</w:t>
      </w:r>
      <w:r>
        <w:t xml:space="preserve"> </w:t>
      </w:r>
      <w:r>
        <w:t xml:space="preserve">have been slower to adopt modern design principles, preferring conservative layouts that may not align with current UX trends. This creates tension between innovation and client expectations, requiring</w:t>
      </w:r>
      <w:r>
        <w:t xml:space="preserve"> </w:t>
      </w:r>
      <w:r>
        <w:rPr>
          <w:bCs/>
          <w:b/>
        </w:rPr>
        <w:t xml:space="preserve">Web Designers</w:t>
      </w:r>
      <w:r>
        <w:t xml:space="preserve"> </w:t>
      </w:r>
      <w:r>
        <w:t xml:space="preserve">to navigate these dynamics carefully.</w:t>
      </w:r>
    </w:p>
    <w:bookmarkEnd w:id="22"/>
    <w:bookmarkStart w:id="23" w:name="X83cf6e439c726b2fd73ba2cdc0b1273c3714bdd"/>
    <w:p>
      <w:pPr>
        <w:pStyle w:val="Heading2"/>
      </w:pPr>
      <w:r>
        <w:t xml:space="preserve">Emerging Opportunities and Recommendations</w:t>
      </w:r>
    </w:p>
    <w:p>
      <w:pPr>
        <w:pStyle w:val="FirstParagraph"/>
      </w:pPr>
      <w:r>
        <w:t xml:space="preserve">The growing emphasis on e-commerce in Kuwait presents a significant opportunity for</w:t>
      </w:r>
      <w:r>
        <w:t xml:space="preserve"> </w:t>
      </w:r>
      <w:r>
        <w:rPr>
          <w:bCs/>
          <w:b/>
        </w:rPr>
        <w:t xml:space="preserve">Web Designers</w:t>
      </w:r>
      <w:r>
        <w:t xml:space="preserve">. Platforms like Amazon.sa and Noon.com have expanded their presence in the GCC, necessitating visually appealing and user-friendly websites that reflect local consumer behavior. For example, incorporating call-to-action buttons in Arabic and optimizing payment gateways for Kuwaiti currency (KWD) are critical design choices.</w:t>
      </w:r>
    </w:p>
    <w:p>
      <w:pPr>
        <w:pStyle w:val="BodyText"/>
      </w:pPr>
      <w:r>
        <w:t xml:space="preserve">Collaborations between educational institutions and tech companies could address the skills gap. Proposals for specialized training programs at the Kuwait Institute for Scientific Research (KISR) or the Arabian Gulf University highlight potential pathways to align local education with industry demands. Additionally, government incentives such as tax breaks for startups in the digital sector might encourage more</w:t>
      </w:r>
      <w:r>
        <w:t xml:space="preserve"> </w:t>
      </w:r>
      <w:r>
        <w:rPr>
          <w:bCs/>
          <w:b/>
        </w:rPr>
        <w:t xml:space="preserve">Web Designers</w:t>
      </w:r>
      <w:r>
        <w:t xml:space="preserve"> </w:t>
      </w:r>
      <w:r>
        <w:t xml:space="preserve">to establish businesses in</w:t>
      </w:r>
      <w:r>
        <w:t xml:space="preserve"> </w:t>
      </w:r>
      <w:r>
        <w:rPr>
          <w:bCs/>
          <w:b/>
        </w:rPr>
        <w:t xml:space="preserve">Kuwait Kuwait City</w:t>
      </w:r>
      <w:r>
        <w:t xml:space="preserve">.</w:t>
      </w:r>
    </w:p>
    <w:p>
      <w:pPr>
        <w:pStyle w:val="BodyText"/>
      </w:pPr>
      <w:r>
        <w:rPr>
          <w:bCs/>
          <w:b/>
        </w:rPr>
        <w:t xml:space="preserve">Literature Review</w:t>
      </w:r>
      <w:r>
        <w:t xml:space="preserve"> </w:t>
      </w:r>
      <w:r>
        <w:t xml:space="preserve">of this nature underscores the need for further research into how cultural, economic, and technological factors interplay in shaping the role of</w:t>
      </w:r>
      <w:r>
        <w:t xml:space="preserve"> </w:t>
      </w:r>
      <w:r>
        <w:rPr>
          <w:bCs/>
          <w:b/>
        </w:rPr>
        <w:t xml:space="preserve">Web Designers</w:t>
      </w:r>
      <w:r>
        <w:t xml:space="preserve">. Future studies should explore case studies of successful projects, longitudinal data on industry growth, and comparative analyses with neighboring GCC countries.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Web Designers</w:t>
      </w:r>
      <w:r>
        <w:t xml:space="preserve"> </w:t>
      </w:r>
      <w:r>
        <w:t xml:space="preserve">in</w:t>
      </w:r>
      <w:r>
        <w:t xml:space="preserve"> </w:t>
      </w:r>
      <w:r>
        <w:rPr>
          <w:bCs/>
          <w:b/>
        </w:rPr>
        <w:t xml:space="preserve">Kuwait Kuwait City</w:t>
      </w:r>
      <w:r>
        <w:t xml:space="preserve"> </w:t>
      </w:r>
      <w:r>
        <w:t xml:space="preserve">operate at the intersection of global digital trends and regional cultural contexts. While challenges such as training gaps and economic pressures exist, opportunities in e-commerce, mobile-first design, and government-led digital initiatives offer a promising trajectory. This literature review highlights the importance of contextualizing</w:t>
      </w:r>
      <w:r>
        <w:t xml:space="preserve"> </w:t>
      </w:r>
      <w:r>
        <w:rPr>
          <w:bCs/>
          <w:b/>
        </w:rPr>
        <w:t xml:space="preserve">Web Designer</w:t>
      </w:r>
      <w:r>
        <w:t xml:space="preserve"> </w:t>
      </w:r>
      <w:r>
        <w:t xml:space="preserve">practices within the unique framework of</w:t>
      </w:r>
      <w:r>
        <w:t xml:space="preserve"> </w:t>
      </w:r>
      <w:r>
        <w:rPr>
          <w:bCs/>
          <w:b/>
        </w:rPr>
        <w:t xml:space="preserve">Kuwait Kuwait City</w:t>
      </w:r>
      <w:r>
        <w:t xml:space="preserve">, advocating for localized strategies that balance innovation with cultural relevance.</w:t>
      </w:r>
    </w:p>
    <w:bookmarkEnd w:id="24"/>
    <w:bookmarkStart w:id="25" w:name="references"/>
    <w:p>
      <w:pPr>
        <w:pStyle w:val="Heading2"/>
      </w:pPr>
      <w:r>
        <w:t xml:space="preserve">References</w:t>
      </w:r>
    </w:p>
    <w:p>
      <w:pPr>
        <w:numPr>
          <w:ilvl w:val="0"/>
          <w:numId w:val="1001"/>
        </w:numPr>
        <w:pStyle w:val="Compact"/>
      </w:pPr>
      <w:r>
        <w:t xml:space="preserve">Kuwait Information Technology (IT) Council. (2021). National IT Strategy 2035.</w:t>
      </w:r>
    </w:p>
    <w:p>
      <w:pPr>
        <w:numPr>
          <w:ilvl w:val="0"/>
          <w:numId w:val="1001"/>
        </w:numPr>
        <w:pStyle w:val="Compact"/>
      </w:pPr>
      <w:r>
        <w:t xml:space="preserve">Al-Mutairi, A., et al. (2020). "Cultural Considerations in Web Design: A Case Study of the Gulf Region."</w:t>
      </w:r>
      <w:r>
        <w:t xml:space="preserve"> </w:t>
      </w:r>
      <w:r>
        <w:rPr>
          <w:iCs/>
          <w:i/>
        </w:rPr>
        <w:t xml:space="preserve">Journal of Digital Media and Society</w:t>
      </w:r>
      <w:r>
        <w:t xml:space="preserve">.</w:t>
      </w:r>
    </w:p>
    <w:p>
      <w:pPr>
        <w:numPr>
          <w:ilvl w:val="0"/>
          <w:numId w:val="1001"/>
        </w:numPr>
        <w:pStyle w:val="Compact"/>
      </w:pPr>
      <w:r>
        <w:t xml:space="preserve">Kuwait Telecommunications Regulatory Authority. (2022). Mobile Internet Usage Statistics.</w:t>
      </w:r>
    </w:p>
    <w:p>
      <w:pPr>
        <w:numPr>
          <w:ilvl w:val="0"/>
          <w:numId w:val="1001"/>
        </w:numPr>
        <w:pStyle w:val="Compact"/>
      </w:pPr>
      <w:r>
        <w:t xml:space="preserve">Gulf Business Magazine. (2022). "Outsourcing Trends in the GCC Tech Sector."</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Kuwait Kuwait City</dc:title>
  <dc:creator/>
  <dc:language>en</dc:language>
  <cp:keywords/>
  <dcterms:created xsi:type="dcterms:W3CDTF">2026-07-24T04:49:21Z</dcterms:created>
  <dcterms:modified xsi:type="dcterms:W3CDTF">2026-07-24T04:49:21Z</dcterms:modified>
</cp:coreProperties>
</file>

<file path=docProps/custom.xml><?xml version="1.0" encoding="utf-8"?>
<Properties xmlns="http://schemas.openxmlformats.org/officeDocument/2006/custom-properties" xmlns:vt="http://schemas.openxmlformats.org/officeDocument/2006/docPropsVTypes"/>
</file>