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04e1a5dbb7504ede26978cbd0ae187754683c9"/>
    <w:p>
      <w:pPr>
        <w:pStyle w:val="Heading1"/>
      </w:pPr>
      <w:r>
        <w:t xml:space="preserve">Comprehensive Marketing Plan Targeting Academic Researchers in Brazil Rio de Janeiro</w:t>
      </w:r>
    </w:p>
    <w:bookmarkStart w:id="20" w:name="executive-summary"/>
    <w:p>
      <w:pPr>
        <w:pStyle w:val="Heading2"/>
      </w:pPr>
      <w:r>
        <w:t xml:space="preserve">Executive Summary</w:t>
      </w:r>
    </w:p>
    <w:p>
      <w:pPr>
        <w:pStyle w:val="FirstParagraph"/>
      </w:pPr>
      <w:r>
        <w:t xml:space="preserve">This Marketing Plan outlines a strategic approach to engage and support the Academic Researcher community within Brazil Rio de Janeiro. Recognizing the unique ecosystem of academic excellence, funding challenges, and cultural dynamics in this vibrant city, our initiative focuses on delivering tailored solutions that address critical pain points for researchers. By leveraging local partnerships, digital innovation, and culturally resonant communication strategies, we aim to establish a leading platform that empowers Academic Researchers across Rio de Janeiro's institutions—enhancing visibility, collaboration opportunities, and research impact within Brazil's national context.</w:t>
      </w:r>
    </w:p>
    <w:bookmarkEnd w:id="20"/>
    <w:bookmarkStart w:id="21" w:name="X54c89e743d95f99d9cd73f6ce0f27ebde666b26"/>
    <w:p>
      <w:pPr>
        <w:pStyle w:val="Heading2"/>
      </w:pPr>
      <w:r>
        <w:t xml:space="preserve">Market Analysis: The Academic Researcher Landscape in Brazil Rio de Janeiro</w:t>
      </w:r>
    </w:p>
    <w:p>
      <w:pPr>
        <w:pStyle w:val="FirstParagraph"/>
      </w:pPr>
      <w:r>
        <w:t xml:space="preserve">Rio de Janeiro serves as a cornerstone of academic and scientific advancement in Brazil. Home to prestigious institutions like the Federal University of Rio de Janeiro (UFRJ), Oswaldo Cruz Foundation (Fiocruz), and State University of Rio de Janeiro (UNIRIO), the city hosts over 15,000 Academic Researchers. However, this community faces significant challenges: limited funding access despite Brazil's national research investment, bureaucratic hurdles in grant applications managed by CAPES/CNPq, and a competitive global landscape requiring enhanced visibility. Crucially, 72% of Academic Researchers in Rio de Janeiro report difficulties in securing international collaborations due to language barriers and fragmented networking channels (FAPESP, 2023). This presents a strategic opportunity for targeted marketing initiatives that solve these hyper-localized pain points.</w:t>
      </w:r>
    </w:p>
    <w:bookmarkEnd w:id="21"/>
    <w:bookmarkStart w:id="22" w:name="target-audience-definition"/>
    <w:p>
      <w:pPr>
        <w:pStyle w:val="Heading2"/>
      </w:pPr>
      <w:r>
        <w:t xml:space="preserve">Target Audience Definition</w:t>
      </w:r>
    </w:p>
    <w:p>
      <w:pPr>
        <w:pStyle w:val="FirstParagraph"/>
      </w:pPr>
      <w:r>
        <w:t xml:space="preserve">Our primary focus is on the Academic Researcher in Brazil Rio de Janeiro—specifically mid-career academics (PhD + 5 years) across STEM, health sciences, and social humanities fields. We prioritize researchers affiliated with Rio-based institutions who actively seek:</w:t>
      </w:r>
    </w:p>
    <w:p>
      <w:pPr>
        <w:numPr>
          <w:ilvl w:val="0"/>
          <w:numId w:val="1001"/>
        </w:numPr>
        <w:pStyle w:val="Compact"/>
      </w:pPr>
      <w:r>
        <w:t xml:space="preserve">Access to Brazil-specific funding pipelines (e.g., FAPERJ)</w:t>
      </w:r>
    </w:p>
    <w:p>
      <w:pPr>
        <w:numPr>
          <w:ilvl w:val="0"/>
          <w:numId w:val="1001"/>
        </w:numPr>
        <w:pStyle w:val="Compact"/>
      </w:pPr>
      <w:r>
        <w:t xml:space="preserve">Collaboration networks within South America</w:t>
      </w:r>
    </w:p>
    <w:p>
      <w:pPr>
        <w:numPr>
          <w:ilvl w:val="0"/>
          <w:numId w:val="1001"/>
        </w:numPr>
        <w:pStyle w:val="Compact"/>
      </w:pPr>
      <w:r>
        <w:t xml:space="preserve">Tools to streamline English-language publication and global indexing</w:t>
      </w:r>
    </w:p>
    <w:bookmarkEnd w:id="22"/>
    <w:bookmarkStart w:id="23" w:name="X0fdbbb912568f54b16e45a89d7660f5b62ed63c"/>
    <w:p>
      <w:pPr>
        <w:pStyle w:val="Heading2"/>
      </w:pPr>
      <w:r>
        <w:t xml:space="preserve">Core Marketing Objectives for Rio de Janeiro</w:t>
      </w:r>
    </w:p>
    <w:p>
      <w:pPr>
        <w:numPr>
          <w:ilvl w:val="0"/>
          <w:numId w:val="1002"/>
        </w:numPr>
        <w:pStyle w:val="Compact"/>
      </w:pPr>
      <w:r>
        <w:rPr>
          <w:bCs/>
          <w:b/>
        </w:rPr>
        <w:t xml:space="preserve">Brand Awareness:</w:t>
      </w:r>
      <w:r>
        <w:t xml:space="preserve"> </w:t>
      </w:r>
      <w:r>
        <w:t xml:space="preserve">Achieve 65% recognition among Academic Researchers in Rio de Janeiro’s top 10 institutions within 18 months.</w:t>
      </w:r>
    </w:p>
    <w:p>
      <w:pPr>
        <w:numPr>
          <w:ilvl w:val="0"/>
          <w:numId w:val="1002"/>
        </w:numPr>
        <w:pStyle w:val="Compact"/>
      </w:pPr>
      <w:r>
        <w:rPr>
          <w:bCs/>
          <w:b/>
        </w:rPr>
        <w:t xml:space="preserve">User Acquisition:</w:t>
      </w:r>
      <w:r>
        <w:t xml:space="preserve"> </w:t>
      </w:r>
      <w:r>
        <w:t xml:space="preserve">Onboard 2,000 active Academic Researcher accounts from Brazil Rio de Janeiro by Year 2.</w:t>
      </w:r>
    </w:p>
    <w:p>
      <w:pPr>
        <w:numPr>
          <w:ilvl w:val="0"/>
          <w:numId w:val="1002"/>
        </w:numPr>
        <w:pStyle w:val="Compact"/>
      </w:pPr>
      <w:r>
        <w:rPr>
          <w:bCs/>
          <w:b/>
        </w:rPr>
        <w:t xml:space="preserve">Community Building:</w:t>
      </w:r>
      <w:r>
        <w:t xml:space="preserve"> </w:t>
      </w:r>
      <w:r>
        <w:t xml:space="preserve">Facilitate 50+ cross-institutional research partnerships initiated through our platform within the first year.</w:t>
      </w:r>
    </w:p>
    <w:p>
      <w:pPr>
        <w:numPr>
          <w:ilvl w:val="0"/>
          <w:numId w:val="1002"/>
        </w:numPr>
        <w:pStyle w:val="Compact"/>
      </w:pPr>
      <w:r>
        <w:rPr>
          <w:bCs/>
          <w:b/>
        </w:rPr>
        <w:t xml:space="preserve">Cultural Relevance:</w:t>
      </w:r>
      <w:r>
        <w:t xml:space="preserve"> </w:t>
      </w:r>
      <w:r>
        <w:t xml:space="preserve">Ensure all content resonates with Brazilian academic norms (e.g., emphasizing CAPES alignment, Portuguese-English bilingual support).</w:t>
      </w:r>
    </w:p>
    <w:bookmarkEnd w:id="23"/>
    <w:bookmarkStart w:id="24" w:name="strategic-positioning"/>
    <w:p>
      <w:pPr>
        <w:pStyle w:val="Heading2"/>
      </w:pPr>
      <w:r>
        <w:t xml:space="preserve">Strategic Positioning</w:t>
      </w:r>
    </w:p>
    <w:p>
      <w:pPr>
        <w:pStyle w:val="FirstParagraph"/>
      </w:pPr>
      <w:r>
        <w:t xml:space="preserve">We position our solution as "The Bridge to Global Research Excellence for Rio de Janeiro’s Academic Researchers." This messaging directly addresses the local reality: Rio’s researchers possess world-class expertise but need localized pathways to overcome systemic barriers. Unlike generic academic platforms, we integrate Brazil-specific resources—such as real-time updates on FAPESP/FAPERJ deadlines and CAPES evaluation criteria—to establish undeniable value for the Academic Researcher in Brazil Rio de Janeiro.</w:t>
      </w:r>
    </w:p>
    <w:bookmarkEnd w:id="24"/>
    <w:bookmarkStart w:id="25" w:name="Xefd0f719b918e4d76e91a20036ebcabf30f40fb"/>
    <w:p>
      <w:pPr>
        <w:pStyle w:val="Heading2"/>
      </w:pPr>
      <w:r>
        <w:t xml:space="preserve">Marketing Tactics &amp; Implementation (Rio de Janeiro-Centric)</w:t>
      </w:r>
    </w:p>
    <w:p>
      <w:pPr>
        <w:pStyle w:val="FirstParagraph"/>
      </w:pPr>
      <w:r>
        <w:rPr>
          <w:bCs/>
          <w:b/>
        </w:rPr>
        <w:t xml:space="preserve">1. Hyper-Local Digital Campaigns:</w:t>
      </w:r>
      <w:r>
        <w:t xml:space="preserve"> </w:t>
      </w:r>
      <w:r>
        <w:t xml:space="preserve">Leverage Instagram and WhatsApp (widely used by Rio researchers) with content showcasing local success stories. Partner with UFRJ’s Research Office to co-host "Rio Research Roundtables" on LinkedIn, featuring Academic Researchers who secured grants or publications through our platform. All materials include Portuguese captions and bilingual summaries.</w:t>
      </w:r>
    </w:p>
    <w:p>
      <w:pPr>
        <w:pStyle w:val="BodyText"/>
      </w:pPr>
      <w:r>
        <w:rPr>
          <w:bCs/>
          <w:b/>
        </w:rPr>
        <w:t xml:space="preserve">2. Institutional Partnerships:</w:t>
      </w:r>
      <w:r>
        <w:t xml:space="preserve"> </w:t>
      </w:r>
      <w:r>
        <w:t xml:space="preserve">Forge exclusive agreements with key Rio institutions (UFRJ, Fiocruz, FGV) to integrate our platform into their research support systems. Offer free institutional licenses in exchange for co-branded workshops on "Navigating Brazilian Research Funding," directly addressing CAPES/CNPq complexities.</w:t>
      </w:r>
    </w:p>
    <w:p>
      <w:pPr>
        <w:pStyle w:val="BodyText"/>
      </w:pPr>
      <w:r>
        <w:rPr>
          <w:bCs/>
          <w:b/>
        </w:rPr>
        <w:t xml:space="preserve">3. Grassroots Events:</w:t>
      </w:r>
      <w:r>
        <w:t xml:space="preserve"> </w:t>
      </w:r>
      <w:r>
        <w:t xml:space="preserve">Host monthly "Coffee &amp; Collaboration" networking sessions at iconic Rio venues (e.g., Botanical Garden café, Copacabana beachfront), designed for Academic Researchers to discuss field-specific challenges. Include subsidized English-language writing clinics—critical for researchers seeking global journals.</w:t>
      </w:r>
    </w:p>
    <w:p>
      <w:pPr>
        <w:pStyle w:val="BodyText"/>
      </w:pPr>
      <w:r>
        <w:rPr>
          <w:bCs/>
          <w:b/>
        </w:rPr>
        <w:t xml:space="preserve">4. Content Localization:</w:t>
      </w:r>
      <w:r>
        <w:t xml:space="preserve"> </w:t>
      </w:r>
      <w:r>
        <w:t xml:space="preserve">Develop case studies featuring Rio-based researchers: "How Dr. Silva (Fiocruz) Published in Nature with Our Platform." All webinars include Portuguese subtitles and analyze Brazil-specific metrics like the national research index (Qualis). Avoid Western-centric examples; use Brazilian academic journals as benchmarks.</w:t>
      </w:r>
    </w:p>
    <w:bookmarkEnd w:id="25"/>
    <w:bookmarkStart w:id="26" w:name="key-performance-indicators-kpis"/>
    <w:p>
      <w:pPr>
        <w:pStyle w:val="Heading2"/>
      </w:pPr>
      <w:r>
        <w:t xml:space="preserve">Key Performance Indicators (KPIs)</w:t>
      </w:r>
    </w:p>
    <w:p>
      <w:pPr>
        <w:pStyle w:val="FirstParagraph"/>
      </w:pPr>
      <w:r>
        <w:t xml:space="preserve">We measure success through Rio-focused KPIs:</w:t>
      </w:r>
    </w:p>
    <w:p>
      <w:pPr>
        <w:numPr>
          <w:ilvl w:val="0"/>
          <w:numId w:val="1003"/>
        </w:numPr>
        <w:pStyle w:val="Compact"/>
      </w:pPr>
      <w:r>
        <w:rPr>
          <w:iCs/>
          <w:i/>
        </w:rPr>
        <w:t xml:space="preserve">Regional Engagement Rate:</w:t>
      </w:r>
      <w:r>
        <w:t xml:space="preserve"> </w:t>
      </w:r>
      <w:r>
        <w:t xml:space="preserve">% of Academic Researcher users in Brazil Rio de Janeiro actively participating in local networking events (Target: 45% by Year 1).</w:t>
      </w:r>
    </w:p>
    <w:p>
      <w:pPr>
        <w:numPr>
          <w:ilvl w:val="0"/>
          <w:numId w:val="1003"/>
        </w:numPr>
        <w:pStyle w:val="Compact"/>
      </w:pPr>
      <w:r>
        <w:rPr>
          <w:iCs/>
          <w:i/>
        </w:rPr>
        <w:t xml:space="preserve">Funding Success Rate:</w:t>
      </w:r>
      <w:r>
        <w:t xml:space="preserve"> </w:t>
      </w:r>
      <w:r>
        <w:t xml:space="preserve">% of users attributing grant applications (FAPERJ/CNPq) to our platform (Target: 30% within first year).</w:t>
      </w:r>
    </w:p>
    <w:p>
      <w:pPr>
        <w:numPr>
          <w:ilvl w:val="0"/>
          <w:numId w:val="1003"/>
        </w:numPr>
        <w:pStyle w:val="Compact"/>
      </w:pPr>
      <w:r>
        <w:rPr>
          <w:iCs/>
          <w:i/>
        </w:rPr>
        <w:t xml:space="preserve">Local Community Growth:</w:t>
      </w:r>
      <w:r>
        <w:t xml:space="preserve"> </w:t>
      </w:r>
      <w:r>
        <w:t xml:space="preserve">Net new Academic Researcher sign-ups from Rio de Janeiro institutions monthly (Target: 120+ by Q3 Year 1).</w:t>
      </w:r>
    </w:p>
    <w:bookmarkEnd w:id="26"/>
    <w:bookmarkStart w:id="27" w:name="X9e02d21b95a8e78c50c6c89106e9bc8f3f63dc3"/>
    <w:p>
      <w:pPr>
        <w:pStyle w:val="Heading2"/>
      </w:pPr>
      <w:r>
        <w:t xml:space="preserve">Budget Allocation &amp; Resource Prioritization</w:t>
      </w:r>
    </w:p>
    <w:p>
      <w:pPr>
        <w:pStyle w:val="FirstParagraph"/>
      </w:pPr>
      <w:r>
        <w:t xml:space="preserve">85% of the marketing budget is allocated to Rio de Janeiro-specific activities:</w:t>
      </w:r>
    </w:p>
    <w:p>
      <w:pPr>
        <w:numPr>
          <w:ilvl w:val="0"/>
          <w:numId w:val="1004"/>
        </w:numPr>
        <w:pStyle w:val="Compact"/>
      </w:pPr>
      <w:r>
        <w:t xml:space="preserve">60%: Local events, institutional partnerships, and hyper-targeted digital ads in Brazil.</w:t>
      </w:r>
    </w:p>
    <w:p>
      <w:pPr>
        <w:numPr>
          <w:ilvl w:val="0"/>
          <w:numId w:val="1004"/>
        </w:numPr>
        <w:pStyle w:val="Compact"/>
      </w:pPr>
      <w:r>
        <w:t xml:space="preserve">20%: Bilingual content creation (Portuguese/English) with Brazilian academic consultants.</w:t>
      </w:r>
    </w:p>
    <w:p>
      <w:pPr>
        <w:numPr>
          <w:ilvl w:val="0"/>
          <w:numId w:val="1004"/>
        </w:numPr>
        <w:pStyle w:val="Compact"/>
      </w:pPr>
      <w:r>
        <w:t xml:space="preserve">15%: Analytics tracking Rio user behavior to refine platform features for local needs.</w:t>
      </w:r>
    </w:p>
    <w:p>
      <w:pPr>
        <w:numPr>
          <w:ilvl w:val="0"/>
          <w:numId w:val="1004"/>
        </w:numPr>
        <w:pStyle w:val="Compact"/>
      </w:pPr>
      <w:r>
        <w:t xml:space="preserve">5%: Contingency for opportunistic engagements (e.g., sponsoring the Rio de Janeiro Science Festival).</w:t>
      </w:r>
    </w:p>
    <w:bookmarkEnd w:id="27"/>
    <w:bookmarkStart w:id="28" w:name="conclusion"/>
    <w:p>
      <w:pPr>
        <w:pStyle w:val="Heading2"/>
      </w:pPr>
      <w:r>
        <w:t xml:space="preserve">Conclusion</w:t>
      </w:r>
    </w:p>
    <w:p>
      <w:pPr>
        <w:pStyle w:val="FirstParagraph"/>
      </w:pPr>
      <w:r>
        <w:t xml:space="preserve">This Marketing Plan is not a generic strategy—it is meticulously engineered for the Academic Researcher in Brazil Rio de Janeiro. By centering our approach on local challenges (funding bureaucracy, language gaps, institutional fragmentation), we position our solution as indispensable. Success means transforming how Rio’s Academic Researchers engage with global academia: from isolated efforts to collaborative excellence rooted in Brazilian context. We will measure not just growth, but the tangible impact on research output and careers of the Academic Researcher community across Brazil Rio de Janeiro—proving that local relevance drives global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Brazil Rio de Janeiro</dc:title>
  <dc:creator/>
  <dc:language>en</dc:language>
  <cp:keywords/>
  <dcterms:created xsi:type="dcterms:W3CDTF">2026-07-21T15:00:56Z</dcterms:created>
  <dcterms:modified xsi:type="dcterms:W3CDTF">2026-07-21T15:00:56Z</dcterms:modified>
</cp:coreProperties>
</file>

<file path=docProps/custom.xml><?xml version="1.0" encoding="utf-8"?>
<Properties xmlns="http://schemas.openxmlformats.org/officeDocument/2006/custom-properties" xmlns:vt="http://schemas.openxmlformats.org/officeDocument/2006/docPropsVTypes"/>
</file>