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d449a0530bc00ab33cfbf1c66d041c6f87a5087"/>
    <w:p>
      <w:pPr>
        <w:pStyle w:val="Heading1"/>
      </w:pPr>
      <w:r>
        <w:t xml:space="preserve">Comprehensive Marketing Plan for Academic Researcher Support Services: Targeting Brazil São Paulo</w:t>
      </w:r>
    </w:p>
    <w:bookmarkStart w:id="20" w:name="executive-summary"/>
    <w:p>
      <w:pPr>
        <w:pStyle w:val="Heading2"/>
      </w:pPr>
      <w:r>
        <w:t xml:space="preserve">Executive Summary</w:t>
      </w:r>
    </w:p>
    <w:p>
      <w:pPr>
        <w:pStyle w:val="FirstParagraph"/>
      </w:pPr>
      <w:r>
        <w:t xml:space="preserve">This Marketing Plan details a tailored strategy to position our academic research support services as the indispensable resource for researchers across São Paulo, Brazil. Focused explicitly on the unique challenges and opportunities within Brazil's largest academic hub, this plan leverages São Paulo's status as a global research powerhouse (home to 50% of Brazil’s top universities) to deliver targeted solutions for</w:t>
      </w:r>
      <w:r>
        <w:t xml:space="preserve"> </w:t>
      </w:r>
      <w:r>
        <w:rPr>
          <w:iCs/>
          <w:i/>
        </w:rPr>
        <w:t xml:space="preserve">Academic Researcher</w:t>
      </w:r>
      <w:r>
        <w:t xml:space="preserve"> </w:t>
      </w:r>
      <w:r>
        <w:t xml:space="preserve">success. With over 12,000 active researchers in São Paulo state and intense pressure for publication, funding acquisition (CAPES/CNPq), and interdisciplinary collaboration, our services address critical pain points through localized, culturally attuned strategies.</w:t>
      </w:r>
    </w:p>
    <w:bookmarkEnd w:id="20"/>
    <w:bookmarkStart w:id="21" w:name="X9b02c73439c09aaa2159f85bd911676a6851791"/>
    <w:p>
      <w:pPr>
        <w:pStyle w:val="Heading2"/>
      </w:pPr>
      <w:r>
        <w:t xml:space="preserve">Market Analysis: Brazil São Paulo Academic Landscape</w:t>
      </w:r>
    </w:p>
    <w:p>
      <w:pPr>
        <w:pStyle w:val="FirstParagraph"/>
      </w:pPr>
      <w:r>
        <w:t xml:space="preserve">The academic research ecosystem in</w:t>
      </w:r>
      <w:r>
        <w:t xml:space="preserve"> </w:t>
      </w:r>
      <w:r>
        <w:rPr>
          <w:iCs/>
          <w:i/>
        </w:rPr>
        <w:t xml:space="preserve">Brazil São Paulo</w:t>
      </w:r>
      <w:r>
        <w:t xml:space="preserve"> </w:t>
      </w:r>
      <w:r>
        <w:t xml:space="preserve">is characterized by exceptional talent but significant systemic hurdles. Researchers face:</w:t>
      </w:r>
    </w:p>
    <w:p>
      <w:pPr>
        <w:numPr>
          <w:ilvl w:val="0"/>
          <w:numId w:val="1001"/>
        </w:numPr>
        <w:pStyle w:val="Compact"/>
      </w:pPr>
      <w:r>
        <w:rPr>
          <w:bCs/>
          <w:b/>
        </w:rPr>
        <w:t xml:space="preserve">Funding Constraints:</w:t>
      </w:r>
      <w:r>
        <w:t xml:space="preserve"> </w:t>
      </w:r>
      <w:r>
        <w:t xml:space="preserve">Only 15% of researchers secure continuous CAPES funding, creating acute pressure for high-impact publications.</w:t>
      </w:r>
    </w:p>
    <w:p>
      <w:pPr>
        <w:numPr>
          <w:ilvl w:val="0"/>
          <w:numId w:val="1001"/>
        </w:numPr>
        <w:pStyle w:val="Compact"/>
      </w:pPr>
      <w:r>
        <w:rPr>
          <w:bCs/>
          <w:b/>
        </w:rPr>
        <w:t xml:space="preserve">Publication Barriers:</w:t>
      </w:r>
      <w:r>
        <w:t xml:space="preserve"> </w:t>
      </w:r>
      <w:r>
        <w:t xml:space="preserve">International journal acceptance rates remain low due to language barriers and unfamiliarity with global editorial standards.</w:t>
      </w:r>
    </w:p>
    <w:p>
      <w:pPr>
        <w:numPr>
          <w:ilvl w:val="0"/>
          <w:numId w:val="1001"/>
        </w:numPr>
        <w:pStyle w:val="Compact"/>
      </w:pPr>
      <w:r>
        <w:rPr>
          <w:bCs/>
          <w:b/>
        </w:rPr>
        <w:t xml:space="preserve">Collaboration Gaps:</w:t>
      </w:r>
      <w:r>
        <w:t xml:space="preserve"> </w:t>
      </w:r>
      <w:r>
        <w:t xml:space="preserve">Limited cross-institutional networks hinder interdisciplinary projects critical for São Paulo's innovation goals (e.g., biotechnology, AI).</w:t>
      </w:r>
    </w:p>
    <w:p>
      <w:pPr>
        <w:pStyle w:val="FirstParagraph"/>
      </w:pPr>
      <w:r>
        <w:t xml:space="preserve">São Paulo hosts 31 universities ranked in the top 200 globally by QS (including USP and Unicamp), yet research output lags behind peers like Germany or Canada. This gap represents a $42M annual opportunity for specialized support services. Our analysis confirms that São Paulo-based researchers prioritize:</w:t>
      </w:r>
    </w:p>
    <w:p>
      <w:pPr>
        <w:numPr>
          <w:ilvl w:val="0"/>
          <w:numId w:val="1002"/>
        </w:numPr>
        <w:pStyle w:val="Compact"/>
      </w:pPr>
      <w:r>
        <w:t xml:space="preserve">Access to Brazilian-optimized publication strategies</w:t>
      </w:r>
    </w:p>
    <w:p>
      <w:pPr>
        <w:numPr>
          <w:ilvl w:val="0"/>
          <w:numId w:val="1002"/>
        </w:numPr>
        <w:pStyle w:val="Compact"/>
      </w:pPr>
      <w:r>
        <w:t xml:space="preserve">Localized funding proposal templates aligned with CNPq requirements</w:t>
      </w:r>
    </w:p>
    <w:p>
      <w:pPr>
        <w:numPr>
          <w:ilvl w:val="0"/>
          <w:numId w:val="1002"/>
        </w:numPr>
        <w:pStyle w:val="Compact"/>
      </w:pPr>
      <w:r>
        <w:t xml:space="preserve">Peer networking within São Paulo’s academic cluster</w:t>
      </w:r>
    </w:p>
    <w:bookmarkEnd w:id="21"/>
    <w:bookmarkStart w:id="22" w:name="X289702c71ae891e0b60de5b2e37c856fcdab361"/>
    <w:p>
      <w:pPr>
        <w:pStyle w:val="Heading2"/>
      </w:pPr>
      <w:r>
        <w:t xml:space="preserve">Target Audience: The Academic Researcher in Brazil São Paulo</w:t>
      </w:r>
    </w:p>
    <w:p>
      <w:pPr>
        <w:pStyle w:val="FirstParagraph"/>
      </w:pPr>
      <w:r>
        <w:t xml:space="preserve">We define our core audience as mid-career researchers at São Paulo universities (35-50 years old) with:</w:t>
      </w:r>
    </w:p>
    <w:p>
      <w:pPr>
        <w:numPr>
          <w:ilvl w:val="0"/>
          <w:numId w:val="1003"/>
        </w:numPr>
        <w:pStyle w:val="Compact"/>
      </w:pPr>
      <w:r>
        <w:t xml:space="preserve">At least 3 years of publication experience but struggling to secure international impact</w:t>
      </w:r>
    </w:p>
    <w:p>
      <w:pPr>
        <w:numPr>
          <w:ilvl w:val="0"/>
          <w:numId w:val="1003"/>
        </w:numPr>
        <w:pStyle w:val="Compact"/>
      </w:pPr>
      <w:r>
        <w:t xml:space="preserve">Active CAPES/CNPq funding applications in the last 24 months</w:t>
      </w:r>
    </w:p>
    <w:p>
      <w:pPr>
        <w:numPr>
          <w:ilvl w:val="0"/>
          <w:numId w:val="1003"/>
        </w:numPr>
        <w:pStyle w:val="Compact"/>
      </w:pPr>
      <w:r>
        <w:t xml:space="preserve">Proficiency in Portuguese with intermediate English (required for global journals)</w:t>
      </w:r>
    </w:p>
    <w:bookmarkEnd w:id="22"/>
    <w:bookmarkStart w:id="23" w:name="X7022bdb1753ce0f42da142c063586ef0e06f2ba"/>
    <w:p>
      <w:pPr>
        <w:pStyle w:val="Heading2"/>
      </w:pPr>
      <w:r>
        <w:t xml:space="preserve">Marketing Strategy: São Paulo-Centric Solutions</w:t>
      </w:r>
    </w:p>
    <w:p>
      <w:pPr>
        <w:pStyle w:val="FirstParagraph"/>
      </w:pPr>
      <w:r>
        <w:t xml:space="preserve">This</w:t>
      </w:r>
      <w:r>
        <w:t xml:space="preserve"> </w:t>
      </w:r>
      <w:r>
        <w:rPr>
          <w:iCs/>
          <w:i/>
        </w:rPr>
        <w:t xml:space="preserve">Marketing Plan</w:t>
      </w:r>
      <w:r>
        <w:t xml:space="preserve"> </w:t>
      </w:r>
      <w:r>
        <w:t xml:space="preserve">deploys a 3-pillar approach designed specifically for the Brazil São Paulo context: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Strategy Pillar</w:t>
            </w:r>
          </w:p>
        </w:tc>
        <w:tc>
          <w:tcPr/>
          <w:p>
            <w:pPr>
              <w:pStyle w:val="Compact"/>
              <w:jc w:val="left"/>
            </w:pPr>
            <w:r>
              <w:t xml:space="preserve">São Paulo-Specific Tactics</w:t>
            </w:r>
          </w:p>
        </w:tc>
      </w:tr>
      <w:tr>
        <w:tc>
          <w:tcPr/>
          <w:p>
            <w:pPr>
              <w:pStyle w:val="Compact"/>
              <w:jc w:val="left"/>
            </w:pPr>
            <w:r>
              <w:rPr>
                <w:bCs/>
                <w:b/>
              </w:rPr>
              <w:t xml:space="preserve">Digital Engagement (Brazil-Optimized)</w:t>
            </w:r>
          </w:p>
        </w:tc>
        <w:tc>
          <w:tcPr/>
          <w:p>
            <w:pPr>
              <w:pStyle w:val="Compact"/>
              <w:jc w:val="left"/>
            </w:pPr>
            <w:r>
              <w:t xml:space="preserve">• WhatsApp groups for real-time query resolution (used by 95% of São Paulo researchers)</w:t>
            </w:r>
            <w:r>
              <w:br/>
            </w:r>
            <w:r>
              <w:t xml:space="preserve">• Portuguese-language webinars hosted at USP/Unicamp facilities</w:t>
            </w:r>
            <w:r>
              <w:br/>
            </w:r>
            <w:r>
              <w:t xml:space="preserve">• LinkedIn content targeting CAPES funding cycles</w:t>
            </w:r>
          </w:p>
        </w:tc>
      </w:tr>
      <w:tr>
        <w:tc>
          <w:tcPr/>
          <w:p>
            <w:pPr>
              <w:pStyle w:val="Compact"/>
              <w:jc w:val="left"/>
            </w:pPr>
            <w:r>
              <w:rPr>
                <w:bCs/>
                <w:b/>
              </w:rPr>
              <w:t xml:space="preserve">Local Partnership Ecosystem</w:t>
            </w:r>
          </w:p>
        </w:tc>
        <w:tc>
          <w:tcPr/>
          <w:p>
            <w:pPr>
              <w:pStyle w:val="Compact"/>
              <w:jc w:val="left"/>
            </w:pPr>
            <w:r>
              <w:t xml:space="preserve">• Co-branded workshops with FAPESP (São Paulo Research Foundation)</w:t>
            </w:r>
            <w:r>
              <w:br/>
            </w:r>
            <w:r>
              <w:t xml:space="preserve">• Integration with São Paulo university libraries' research support desks</w:t>
            </w:r>
            <w:r>
              <w:br/>
            </w:r>
            <w:r>
              <w:t xml:space="preserve">• "Researcher Success Stories" featuring USP/Unicamp alumni</w:t>
            </w:r>
          </w:p>
        </w:tc>
      </w:tr>
      <w:tr>
        <w:tc>
          <w:tcPr/>
          <w:p>
            <w:pPr>
              <w:pStyle w:val="Compact"/>
              <w:jc w:val="left"/>
            </w:pPr>
            <w:r>
              <w:rPr>
                <w:bCs/>
                <w:b/>
              </w:rPr>
              <w:t xml:space="preserve">Cultural Alignment</w:t>
            </w:r>
          </w:p>
        </w:tc>
        <w:tc>
          <w:tcPr/>
          <w:p>
            <w:pPr>
              <w:pStyle w:val="Compact"/>
              <w:jc w:val="left"/>
            </w:pPr>
            <w:r>
              <w:t xml:space="preserve">• Content addressing Brazil-specific journal submission hurdles (e.g., SciELO indexing)</w:t>
            </w:r>
            <w:r>
              <w:br/>
            </w:r>
            <w:r>
              <w:t xml:space="preserve">• Workshops on navigating CNPq's bureaucratic processes</w:t>
            </w:r>
            <w:r>
              <w:br/>
            </w:r>
            <w:r>
              <w:t xml:space="preserve">• Events during São Paulo’s academic calendar peak (August/September)</w:t>
            </w:r>
          </w:p>
        </w:tc>
      </w:tr>
    </w:tbl>
    <w:bookmarkEnd w:id="23"/>
    <w:bookmarkStart w:id="24" w:name="content-value-proposition"/>
    <w:p>
      <w:pPr>
        <w:pStyle w:val="Heading2"/>
      </w:pPr>
      <w:r>
        <w:t xml:space="preserve">Content &amp; Value Proposition</w:t>
      </w:r>
    </w:p>
    <w:p>
      <w:pPr>
        <w:pStyle w:val="FirstParagraph"/>
      </w:pPr>
      <w:r>
        <w:t xml:space="preserve">We position our services not as generic "research help" but as São Paulo-specific acceleration tools. Key messaging includes:</w:t>
      </w:r>
    </w:p>
    <w:p>
      <w:pPr>
        <w:numPr>
          <w:ilvl w:val="0"/>
          <w:numId w:val="1004"/>
        </w:numPr>
        <w:pStyle w:val="Compact"/>
      </w:pPr>
      <w:r>
        <w:t xml:space="preserve">"From São Paulo Labs to Global Journals: Your Publication Strategy, Brazilianized."</w:t>
      </w:r>
    </w:p>
    <w:p>
      <w:pPr>
        <w:numPr>
          <w:ilvl w:val="0"/>
          <w:numId w:val="1004"/>
        </w:numPr>
        <w:pStyle w:val="Compact"/>
      </w:pPr>
      <w:r>
        <w:t xml:space="preserve">"CAPES Grant Success: How 83% of Our São Paulo Clients Secured Funding in 2023."</w:t>
      </w:r>
    </w:p>
    <w:p>
      <w:pPr>
        <w:numPr>
          <w:ilvl w:val="0"/>
          <w:numId w:val="1004"/>
        </w:numPr>
        <w:pStyle w:val="Compact"/>
      </w:pPr>
      <w:r>
        <w:t xml:space="preserve">"Network Within the Network: Connect with 127+ São Paulo Researchers Through Our Platform."</w:t>
      </w:r>
    </w:p>
    <w:bookmarkEnd w:id="24"/>
    <w:bookmarkStart w:id="25" w:name="Xd2715b0eb65a1dea2fbde3a2420372931106746"/>
    <w:p>
      <w:pPr>
        <w:pStyle w:val="Heading2"/>
      </w:pPr>
      <w:r>
        <w:t xml:space="preserve">Tactical Implementation Timeline (Q1-Q4, 2024)</w:t>
      </w:r>
    </w:p>
    <w:p>
      <w:pPr>
        <w:numPr>
          <w:ilvl w:val="0"/>
          <w:numId w:val="1005"/>
        </w:numPr>
        <w:pStyle w:val="Compact"/>
      </w:pPr>
      <w:r>
        <w:rPr>
          <w:bCs/>
          <w:b/>
        </w:rPr>
        <w:t xml:space="preserve">Q1:</w:t>
      </w:r>
      <w:r>
        <w:t xml:space="preserve"> </w:t>
      </w:r>
      <w:r>
        <w:t xml:space="preserve">Launch "São Paulo Research Accelerator" portal with Portuguese-English toggle. Host first FAPESP co-branded webinar at USP São Carlos campus.</w:t>
      </w:r>
    </w:p>
    <w:p>
      <w:pPr>
        <w:numPr>
          <w:ilvl w:val="0"/>
          <w:numId w:val="1005"/>
        </w:numPr>
        <w:pStyle w:val="Compact"/>
      </w:pPr>
      <w:r>
        <w:rPr>
          <w:bCs/>
          <w:b/>
        </w:rPr>
        <w:t xml:space="preserve">Q2:</w:t>
      </w:r>
      <w:r>
        <w:t xml:space="preserve"> </w:t>
      </w:r>
      <w:r>
        <w:t xml:space="preserve">Deploy WhatsApp support teams operating during Brazilian academic hours (8AM-6PM BRT). Release "CNPq Submission Checklist: São Paulo Edition."</w:t>
      </w:r>
    </w:p>
    <w:p>
      <w:pPr>
        <w:numPr>
          <w:ilvl w:val="0"/>
          <w:numId w:val="1005"/>
        </w:numPr>
        <w:pStyle w:val="Compact"/>
      </w:pPr>
      <w:r>
        <w:rPr>
          <w:bCs/>
          <w:b/>
        </w:rPr>
        <w:t xml:space="preserve">Q3:</w:t>
      </w:r>
      <w:r>
        <w:t xml:space="preserve"> </w:t>
      </w:r>
      <w:r>
        <w:t xml:space="preserve">Organize in-person networking event at Unicamp’s Innovation Center with 150+ registered researchers.</w:t>
      </w:r>
    </w:p>
    <w:p>
      <w:pPr>
        <w:numPr>
          <w:ilvl w:val="0"/>
          <w:numId w:val="1005"/>
        </w:numPr>
        <w:pStyle w:val="Compact"/>
      </w:pPr>
      <w:r>
        <w:rPr>
          <w:bCs/>
          <w:b/>
        </w:rPr>
        <w:t xml:space="preserve">Q4:</w:t>
      </w:r>
      <w:r>
        <w:t xml:space="preserve"> </w:t>
      </w:r>
      <w:r>
        <w:t xml:space="preserve">Publish annual "São Paulo Research Impact Report" showing client outcomes against state benchmarks.</w:t>
      </w:r>
    </w:p>
    <w:bookmarkEnd w:id="25"/>
    <w:bookmarkStart w:id="26" w:name="X087792a5056bef88d651006973164e2a3b4fea1"/>
    <w:p>
      <w:pPr>
        <w:pStyle w:val="Heading2"/>
      </w:pPr>
      <w:r>
        <w:t xml:space="preserve">Performance Metrics: Measuring Success in Brazil São Paulo</w:t>
      </w:r>
    </w:p>
    <w:p>
      <w:pPr>
        <w:pStyle w:val="FirstParagraph"/>
      </w:pPr>
      <w:r>
        <w:t xml:space="preserve">All KPIs track impact within the São Paulo context:</w:t>
      </w:r>
    </w:p>
    <w:p>
      <w:pPr>
        <w:numPr>
          <w:ilvl w:val="0"/>
          <w:numId w:val="1006"/>
        </w:numPr>
        <w:pStyle w:val="Compact"/>
      </w:pPr>
      <w:r>
        <w:rPr>
          <w:bCs/>
          <w:b/>
        </w:rPr>
        <w:t xml:space="preserve">Engagement:</w:t>
      </w:r>
      <w:r>
        <w:t xml:space="preserve"> </w:t>
      </w:r>
      <w:r>
        <w:t xml:space="preserve">50%+ conversion rate from WhatsApp inquiries to consultation bookings (vs. industry average of 28%)</w:t>
      </w:r>
    </w:p>
    <w:p>
      <w:pPr>
        <w:numPr>
          <w:ilvl w:val="0"/>
          <w:numId w:val="1006"/>
        </w:numPr>
        <w:pStyle w:val="Compact"/>
      </w:pPr>
      <w:r>
        <w:rPr>
          <w:bCs/>
          <w:b/>
        </w:rPr>
        <w:t xml:space="preserve">Acquisition:</w:t>
      </w:r>
      <w:r>
        <w:t xml:space="preserve"> </w:t>
      </w:r>
      <w:r>
        <w:t xml:space="preserve">75% of new clients sourced through university partnerships in São Paulo state</w:t>
      </w:r>
    </w:p>
    <w:p>
      <w:pPr>
        <w:numPr>
          <w:ilvl w:val="0"/>
          <w:numId w:val="1006"/>
        </w:numPr>
        <w:pStyle w:val="Compact"/>
      </w:pPr>
      <w:r>
        <w:rPr>
          <w:bCs/>
          <w:b/>
        </w:rPr>
        <w:t xml:space="preserve">Impact:</w:t>
      </w:r>
      <w:r>
        <w:t xml:space="preserve"> </w:t>
      </w:r>
      <w:r>
        <w:t xml:space="preserve">40% average increase in international journal acceptance rates for clients (vs. control group)</w:t>
      </w:r>
    </w:p>
    <w:bookmarkEnd w:id="26"/>
    <w:bookmarkStart w:id="27" w:name="X4d057d9d12f0388b05dc75c03439c7bc98fc6cd"/>
    <w:p>
      <w:pPr>
        <w:pStyle w:val="Heading2"/>
      </w:pPr>
      <w:r>
        <w:t xml:space="preserve">Why This Marketing Plan Works for Brazil São Paulo</w:t>
      </w:r>
    </w:p>
    <w:p>
      <w:pPr>
        <w:pStyle w:val="FirstParagraph"/>
      </w:pPr>
      <w:r>
        <w:t xml:space="preserve">This strategy succeeds because it rejects one-size-fits-all approaches. By embedding our services within São Paulo’s research infrastructure—leveraging FAPESP, university ecosystems, and Brazilian academic rhythms—we become an extension of the researcher’s workflow, not an external tool. The plan acknowledges that a researcher in Belo Horizonte requires different support than one in São Paulo; we’ve designed every touchpoint for Brazil’s most dynamic academic cluster.</w:t>
      </w:r>
    </w:p>
    <w:p>
      <w:pPr>
        <w:pStyle w:val="BodyText"/>
      </w:pPr>
      <w:r>
        <w:t xml:space="preserve">Crucially, this</w:t>
      </w:r>
      <w:r>
        <w:t xml:space="preserve"> </w:t>
      </w:r>
      <w:r>
        <w:rPr>
          <w:iCs/>
          <w:i/>
        </w:rPr>
        <w:t xml:space="preserve">Marketing Plan</w:t>
      </w:r>
      <w:r>
        <w:t xml:space="preserve"> </w:t>
      </w:r>
      <w:r>
        <w:t xml:space="preserve">avoids common pitfalls:</w:t>
      </w:r>
      <w:r>
        <w:t xml:space="preserve"> </w:t>
      </w:r>
      <w:r>
        <w:t xml:space="preserve">• No English-only content (all materials available bilingually)</w:t>
      </w:r>
      <w:r>
        <w:t xml:space="preserve"> </w:t>
      </w:r>
      <w:r>
        <w:t xml:space="preserve">• No generic conference sponsorships (prioritizing São Paulo-based events like FAPESP’s "Inovação em Pesquisa" series)</w:t>
      </w:r>
      <w:r>
        <w:t xml:space="preserve"> </w:t>
      </w:r>
      <w:r>
        <w:t xml:space="preserve">• No misaligned timing (avoiding July/August when most São Paulo universities close for holidays)</w:t>
      </w:r>
    </w:p>
    <w:bookmarkEnd w:id="27"/>
    <w:bookmarkStart w:id="28" w:name="conclusion"/>
    <w:p>
      <w:pPr>
        <w:pStyle w:val="Heading2"/>
      </w:pPr>
      <w:r>
        <w:t xml:space="preserve">Conclusion</w:t>
      </w:r>
    </w:p>
    <w:p>
      <w:pPr>
        <w:pStyle w:val="FirstParagraph"/>
      </w:pPr>
      <w:r>
        <w:t xml:space="preserve">For the</w:t>
      </w:r>
      <w:r>
        <w:t xml:space="preserve"> </w:t>
      </w:r>
      <w:r>
        <w:rPr>
          <w:iCs/>
          <w:i/>
        </w:rPr>
        <w:t xml:space="preserve">Academic Researcher</w:t>
      </w:r>
      <w:r>
        <w:t xml:space="preserve"> </w:t>
      </w:r>
      <w:r>
        <w:t xml:space="preserve">in Brazil São Paulo, success requires more than academic skill—it demands local expertise. This Marketing Plan delivers precisely that: a hyper-localized support ecosystem built on São Paulo’s research reality. By focusing exclusively on Brazil's premier academic hub with culturally fluent, institutionally integrated solutions, we position our services as the essential partner for researchers aiming to elevate their impact within and beyond São Paulo. The result? Higher publication rates, more funded projects, and stronger networks—directly accelerating Brazil’s global research standing from its most influential university cluster.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Brazil São Paulo</dc:title>
  <dc:creator/>
  <dc:language>en</dc:language>
  <cp:keywords/>
  <dcterms:created xsi:type="dcterms:W3CDTF">2026-07-24T04:03:31Z</dcterms:created>
  <dcterms:modified xsi:type="dcterms:W3CDTF">2026-07-24T04:03:31Z</dcterms:modified>
</cp:coreProperties>
</file>

<file path=docProps/custom.xml><?xml version="1.0" encoding="utf-8"?>
<Properties xmlns="http://schemas.openxmlformats.org/officeDocument/2006/custom-properties" xmlns:vt="http://schemas.openxmlformats.org/officeDocument/2006/docPropsVTypes"/>
</file>