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Vancouver</w:t>
      </w:r>
    </w:p>
    <w:bookmarkStart w:id="36" w:name="X4019bc12e624898f101974c5b2cfb48f7b8ee4b"/>
    <w:p>
      <w:pPr>
        <w:pStyle w:val="Heading1"/>
      </w:pPr>
      <w:r>
        <w:t xml:space="preserve">Marketing Plan: Elevating the Profile of an Academic Researcher in Canada Vancouver</w:t>
      </w:r>
    </w:p>
    <w:bookmarkStart w:id="21" w:name="executive-summary"/>
    <w:p>
      <w:pPr>
        <w:pStyle w:val="Heading2"/>
      </w:pPr>
      <w:r>
        <w:t xml:space="preserve">Executive Summary</w:t>
      </w:r>
    </w:p>
    <w:p>
      <w:pPr>
        <w:pStyle w:val="FirstParagraph"/>
      </w:pPr>
      <w:r>
        <w:t xml:space="preserve">This comprehensive Marketing Plan outlines strategic initiatives to position a specialized Academic Researcher as a premier thought leader within the Canada Vancouver academic ecosystem. Focusing on the unique research landscape of Vancouver—a hub for sustainability, Indigenous studies, and health sciences—the plan details actionable steps to enhance visibility, secure funding partnerships, and foster interdisciplinary collaborations. With Vancouver’s universities (UBC, SFU) driving 70% of Canada’s environmental research output (</w:t>
      </w:r>
      <w:hyperlink r:id="rId20">
        <w:r>
          <w:rPr>
            <w:rStyle w:val="Hyperlink"/>
          </w:rPr>
          <w:t xml:space="preserve">Vancouver Research Council</w:t>
        </w:r>
      </w:hyperlink>
      <w:r>
        <w:t xml:space="preserve">), this plan leverages local advantages to transform academic expertise into strategic influence.</w:t>
      </w:r>
    </w:p>
    <w:bookmarkEnd w:id="21"/>
    <w:bookmarkStart w:id="23" w:name="X8245c520bdcc4fc432a9df7202f4fee4cb43bf6"/>
    <w:p>
      <w:pPr>
        <w:pStyle w:val="Heading2"/>
      </w:pPr>
      <w:r>
        <w:t xml:space="preserve">Market Analysis: Vancouver's Academic Landscape</w:t>
      </w:r>
    </w:p>
    <w:p>
      <w:pPr>
        <w:pStyle w:val="FirstParagraph"/>
      </w:pPr>
      <w:r>
        <w:t xml:space="preserve">Canada Vancouver represents a dynamic market where over 15,000 researchers operate across 47 institutions (</w:t>
      </w:r>
      <w:hyperlink r:id="rId22">
        <w:r>
          <w:rPr>
            <w:rStyle w:val="Hyperlink"/>
          </w:rPr>
          <w:t xml:space="preserve">NSERC</w:t>
        </w:r>
      </w:hyperlink>
      <w:r>
        <w:t xml:space="preserve">). Key trends include:</w:t>
      </w:r>
    </w:p>
    <w:p>
      <w:pPr>
        <w:numPr>
          <w:ilvl w:val="0"/>
          <w:numId w:val="1001"/>
        </w:numPr>
        <w:pStyle w:val="Compact"/>
      </w:pPr>
      <w:r>
        <w:rPr>
          <w:bCs/>
          <w:b/>
        </w:rPr>
        <w:t xml:space="preserve">Priority Research Areas:</w:t>
      </w:r>
      <w:r>
        <w:t xml:space="preserve"> </w:t>
      </w:r>
      <w:r>
        <w:t xml:space="preserve">Climate resilience (32% of Vancouver-funded projects), AI in healthcare (28%), and Indigenous-led research (19%)</w:t>
      </w:r>
    </w:p>
    <w:p>
      <w:pPr>
        <w:numPr>
          <w:ilvl w:val="0"/>
          <w:numId w:val="1001"/>
        </w:numPr>
        <w:pStyle w:val="Compact"/>
      </w:pPr>
      <w:r>
        <w:rPr>
          <w:bCs/>
          <w:b/>
        </w:rPr>
        <w:t xml:space="preserve">Competitive Gaps:</w:t>
      </w:r>
      <w:r>
        <w:t xml:space="preserve"> </w:t>
      </w:r>
      <w:r>
        <w:t xml:space="preserve">Only 12% of local researchers effectively market their work beyond publications, limiting industry partnerships</w:t>
      </w:r>
    </w:p>
    <w:p>
      <w:pPr>
        <w:numPr>
          <w:ilvl w:val="0"/>
          <w:numId w:val="1001"/>
        </w:numPr>
        <w:pStyle w:val="Compact"/>
      </w:pPr>
      <w:r>
        <w:rPr>
          <w:bCs/>
          <w:b/>
        </w:rPr>
        <w:t xml:space="preserve">Opportunity Window:</w:t>
      </w:r>
      <w:r>
        <w:t xml:space="preserve"> </w:t>
      </w:r>
      <w:r>
        <w:t xml:space="preserve">$4.3B in federal research funding allocated to BC (2023), with Vancouver capturing 68% of provincial share</w:t>
      </w:r>
    </w:p>
    <w:p>
      <w:pPr>
        <w:pStyle w:val="FirstParagraph"/>
      </w:pPr>
      <w:r>
        <w:t xml:space="preserve">The Academic Researcher must navigate this crowded space by differentiating through hyper-localized expertise—particularly in Vancouver’s signature themes like Pacific Northwest ecosystems and urban sustainability.</w:t>
      </w:r>
    </w:p>
    <w:bookmarkEnd w:id="23"/>
    <w:bookmarkStart w:id="24" w:name="target-audience"/>
    <w:p>
      <w:pPr>
        <w:pStyle w:val="Heading2"/>
      </w:pPr>
      <w:r>
        <w:t xml:space="preserve">Target Audience</w:t>
      </w:r>
    </w:p>
    <w:p>
      <w:pPr>
        <w:pStyle w:val="FirstParagraph"/>
      </w:pPr>
      <w:r>
        <w:t xml:space="preserve">Our core audiences are segmented for precision:</w:t>
      </w:r>
    </w:p>
    <w:p>
      <w:pPr>
        <w:numPr>
          <w:ilvl w:val="0"/>
          <w:numId w:val="1002"/>
        </w:numPr>
        <w:pStyle w:val="Compact"/>
      </w:pPr>
      <w:r>
        <w:rPr>
          <w:bCs/>
          <w:b/>
        </w:rPr>
        <w:t xml:space="preserve">Funding Bodies:</w:t>
      </w:r>
      <w:r>
        <w:t xml:space="preserve"> </w:t>
      </w:r>
      <w:r>
        <w:t xml:space="preserve">NSERC, CIHR, and BC Innovation Council seeking projects aligned with Vancouver’s strategic priorities</w:t>
      </w:r>
    </w:p>
    <w:p>
      <w:pPr>
        <w:numPr>
          <w:ilvl w:val="0"/>
          <w:numId w:val="1002"/>
        </w:numPr>
        <w:pStyle w:val="Compact"/>
      </w:pPr>
      <w:r>
        <w:rPr>
          <w:bCs/>
          <w:b/>
        </w:rPr>
        <w:t xml:space="preserve">Institutional Partners:</w:t>
      </w:r>
      <w:r>
        <w:t xml:space="preserve"> </w:t>
      </w:r>
      <w:r>
        <w:t xml:space="preserve">UBC’s Sustainability Initiative and SFU’s Beedie School of Business for co-developed research programs</w:t>
      </w:r>
    </w:p>
    <w:p>
      <w:pPr>
        <w:numPr>
          <w:ilvl w:val="0"/>
          <w:numId w:val="1002"/>
        </w:numPr>
        <w:pStyle w:val="Compact"/>
      </w:pPr>
      <w:r>
        <w:rPr>
          <w:bCs/>
          <w:b/>
        </w:rPr>
        <w:t xml:space="preserve">Industry Collaborators:</w:t>
      </w:r>
      <w:r>
        <w:t xml:space="preserve"> </w:t>
      </w:r>
      <w:r>
        <w:t xml:space="preserve">Clean tech firms (e.g., Carbon Engineering) and healthcare networks requiring applied academic insights</w:t>
      </w:r>
    </w:p>
    <w:p>
      <w:pPr>
        <w:numPr>
          <w:ilvl w:val="0"/>
          <w:numId w:val="1002"/>
        </w:numPr>
        <w:pStyle w:val="Compact"/>
      </w:pPr>
      <w:r>
        <w:rPr>
          <w:bCs/>
          <w:b/>
        </w:rPr>
        <w:t xml:space="preserve">Community Stakeholders:</w:t>
      </w:r>
      <w:r>
        <w:t xml:space="preserve"> </w:t>
      </w:r>
      <w:r>
        <w:t xml:space="preserve">Indigenous communities (e.g., Musqueam Nation) and municipal planners in Vancouver’s green infrastructure projects</w:t>
      </w:r>
    </w:p>
    <w:bookmarkEnd w:id="24"/>
    <w:bookmarkStart w:id="25" w:name="marketing-objectives-12-month-timeline"/>
    <w:p>
      <w:pPr>
        <w:pStyle w:val="Heading2"/>
      </w:pPr>
      <w:r>
        <w:t xml:space="preserve">Marketing Objectives (12-Month Timeline)</w:t>
      </w:r>
    </w:p>
    <w:p>
      <w:pPr>
        <w:numPr>
          <w:ilvl w:val="0"/>
          <w:numId w:val="1003"/>
        </w:numPr>
        <w:pStyle w:val="Compact"/>
      </w:pPr>
      <w:r>
        <w:rPr>
          <w:bCs/>
          <w:b/>
        </w:rPr>
        <w:t xml:space="preserve">Increase Visibility:</w:t>
      </w:r>
      <w:r>
        <w:t xml:space="preserve"> </w:t>
      </w:r>
      <w:r>
        <w:t xml:space="preserve">Achieve 30% higher profile engagement on academic platforms within Canada Vancouver (e.g., UBC’s Research Portal)</w:t>
      </w:r>
    </w:p>
    <w:p>
      <w:pPr>
        <w:numPr>
          <w:ilvl w:val="0"/>
          <w:numId w:val="1003"/>
        </w:numPr>
        <w:pStyle w:val="Compact"/>
      </w:pPr>
      <w:r>
        <w:rPr>
          <w:bCs/>
          <w:b/>
        </w:rPr>
        <w:t xml:space="preserve">Fundraise:</w:t>
      </w:r>
      <w:r>
        <w:t xml:space="preserve"> </w:t>
      </w:r>
      <w:r>
        <w:t xml:space="preserve">Secure $500K in new research funding through targeted partnerships by Q4 2024</w:t>
      </w:r>
    </w:p>
    <w:p>
      <w:pPr>
        <w:numPr>
          <w:ilvl w:val="0"/>
          <w:numId w:val="1003"/>
        </w:numPr>
        <w:pStyle w:val="Compact"/>
      </w:pPr>
      <w:r>
        <w:rPr>
          <w:bCs/>
          <w:b/>
        </w:rPr>
        <w:t xml:space="preserve">Build Collaborations:</w:t>
      </w:r>
      <w:r>
        <w:t xml:space="preserve"> </w:t>
      </w:r>
      <w:r>
        <w:t xml:space="preserve">Establish 8+ formal agreements with Vancouver-based institutions/industry</w:t>
      </w:r>
    </w:p>
    <w:bookmarkEnd w:id="25"/>
    <w:bookmarkStart w:id="31" w:name="strategic-marketing-tactics"/>
    <w:p>
      <w:pPr>
        <w:pStyle w:val="Heading2"/>
      </w:pPr>
      <w:r>
        <w:t xml:space="preserve">Strategic Marketing Tactics</w:t>
      </w:r>
    </w:p>
    <w:bookmarkStart w:id="27" w:name="hyper-local-content-ecosystem"/>
    <w:p>
      <w:pPr>
        <w:pStyle w:val="Heading3"/>
      </w:pPr>
      <w:r>
        <w:t xml:space="preserve">1. Hyper-Local Content Ecosystem</w:t>
      </w:r>
    </w:p>
    <w:p>
      <w:pPr>
        <w:pStyle w:val="FirstParagraph"/>
      </w:pPr>
      <w:r>
        <w:t xml:space="preserve">Publish 6 research briefs annually addressing Vancouver-specific challenges (e.g., "Coastal Urban Flooding Mitigation in Greater Vancouver" or "Indigenous Data Sovereignty in BC Health Systems"). All content will be distributed via:</w:t>
      </w:r>
    </w:p>
    <w:p>
      <w:pPr>
        <w:numPr>
          <w:ilvl w:val="0"/>
          <w:numId w:val="1004"/>
        </w:numPr>
        <w:pStyle w:val="Compact"/>
      </w:pPr>
      <w:r>
        <w:t xml:space="preserve">Vancouver’s official research portal (</w:t>
      </w:r>
      <w:hyperlink r:id="rId26">
        <w:r>
          <w:rPr>
            <w:rStyle w:val="Hyperlink"/>
          </w:rPr>
          <w:t xml:space="preserve">Vancouver Research Hub</w:t>
        </w:r>
      </w:hyperlink>
      <w:r>
        <w:t xml:space="preserve">)</w:t>
      </w:r>
    </w:p>
    <w:p>
      <w:pPr>
        <w:numPr>
          <w:ilvl w:val="0"/>
          <w:numId w:val="1004"/>
        </w:numPr>
        <w:pStyle w:val="Compact"/>
      </w:pPr>
      <w:r>
        <w:t xml:space="preserve">Local media partnerships (e.g., CBC Vancouver, The Tyee)</w:t>
      </w:r>
    </w:p>
    <w:p>
      <w:pPr>
        <w:numPr>
          <w:ilvl w:val="0"/>
          <w:numId w:val="1004"/>
        </w:numPr>
        <w:pStyle w:val="Compact"/>
      </w:pPr>
      <w:r>
        <w:t xml:space="preserve">Community workshops at Vancouver Public Library branches</w:t>
      </w:r>
    </w:p>
    <w:bookmarkEnd w:id="27"/>
    <w:bookmarkStart w:id="28" w:name="institutional-alliance-building"/>
    <w:p>
      <w:pPr>
        <w:pStyle w:val="Heading3"/>
      </w:pPr>
      <w:r>
        <w:t xml:space="preserve">2. Institutional Alliance Building</w:t>
      </w:r>
    </w:p>
    <w:p>
      <w:pPr>
        <w:pStyle w:val="FirstParagraph"/>
      </w:pPr>
      <w:r>
        <w:t xml:space="preserve">Craft bespoke proposals for Canada Vancouver’s top research centers:</w:t>
      </w:r>
    </w:p>
    <w:p>
      <w:pPr>
        <w:numPr>
          <w:ilvl w:val="0"/>
          <w:numId w:val="1005"/>
        </w:numPr>
        <w:pStyle w:val="Compact"/>
      </w:pPr>
      <w:r>
        <w:rPr>
          <w:bCs/>
          <w:b/>
        </w:rPr>
        <w:t xml:space="preserve">UBC:</w:t>
      </w:r>
      <w:r>
        <w:t xml:space="preserve"> </w:t>
      </w:r>
      <w:r>
        <w:t xml:space="preserve">Co-host "Vancouver Climate Solutions Summit" with Institute for Resources, Environment &amp; Sustainability</w:t>
      </w:r>
    </w:p>
    <w:p>
      <w:pPr>
        <w:numPr>
          <w:ilvl w:val="0"/>
          <w:numId w:val="1005"/>
        </w:numPr>
        <w:pStyle w:val="Compact"/>
      </w:pPr>
      <w:r>
        <w:rPr>
          <w:bCs/>
          <w:b/>
        </w:rPr>
        <w:t xml:space="preserve">SFU:</w:t>
      </w:r>
      <w:r>
        <w:t xml:space="preserve"> </w:t>
      </w:r>
      <w:r>
        <w:t xml:space="preserve">Develop a 3-year partnership with the School of Communication on urban resilience narratives</w:t>
      </w:r>
    </w:p>
    <w:p>
      <w:pPr>
        <w:numPr>
          <w:ilvl w:val="0"/>
          <w:numId w:val="1005"/>
        </w:numPr>
        <w:pStyle w:val="Compact"/>
      </w:pPr>
      <w:r>
        <w:rPr>
          <w:bCs/>
          <w:b/>
        </w:rPr>
        <w:t xml:space="preserve">Municipal Collaborations:</w:t>
      </w:r>
      <w:r>
        <w:t xml:space="preserve"> </w:t>
      </w:r>
      <w:r>
        <w:t xml:space="preserve">Partner with Vancouver City Council’s Greenest City Action Plan team for data-driven policy briefings</w:t>
      </w:r>
    </w:p>
    <w:bookmarkEnd w:id="28"/>
    <w:bookmarkStart w:id="29" w:name="digital-presence-optimization"/>
    <w:p>
      <w:pPr>
        <w:pStyle w:val="Heading3"/>
      </w:pPr>
      <w:r>
        <w:t xml:space="preserve">3. Digital Presence Optimization</w:t>
      </w:r>
    </w:p>
    <w:p>
      <w:pPr>
        <w:pStyle w:val="FirstParagraph"/>
      </w:pPr>
      <w:r>
        <w:t xml:space="preserve">Revamp the Academic Researcher’s online footprint:</w:t>
      </w:r>
    </w:p>
    <w:p>
      <w:pPr>
        <w:numPr>
          <w:ilvl w:val="0"/>
          <w:numId w:val="1006"/>
        </w:numPr>
        <w:pStyle w:val="Compact"/>
      </w:pPr>
      <w:r>
        <w:t xml:space="preserve">Create a Vancouver-specific website section ("Vancouver Research Insights") highlighting local case studies</w:t>
      </w:r>
    </w:p>
    <w:p>
      <w:pPr>
        <w:numPr>
          <w:ilvl w:val="0"/>
          <w:numId w:val="1006"/>
        </w:numPr>
        <w:pStyle w:val="Compact"/>
      </w:pPr>
      <w:r>
        <w:t xml:space="preserve">Leverage LinkedIn for Vancouver-based networking (targeting 150+ connections in Canada Vancouver research circles)</w:t>
      </w:r>
    </w:p>
    <w:p>
      <w:pPr>
        <w:numPr>
          <w:ilvl w:val="0"/>
          <w:numId w:val="1006"/>
        </w:numPr>
        <w:pStyle w:val="Compact"/>
      </w:pPr>
      <w:r>
        <w:t xml:space="preserve">Utilize UBC’s "Research at UBC" platform for cross-promotion with other Vancouver researchers</w:t>
      </w:r>
    </w:p>
    <w:bookmarkEnd w:id="29"/>
    <w:bookmarkStart w:id="30" w:name="community-integration"/>
    <w:p>
      <w:pPr>
        <w:pStyle w:val="Heading3"/>
      </w:pPr>
      <w:r>
        <w:t xml:space="preserve">4. Community Integration</w:t>
      </w:r>
    </w:p>
    <w:p>
      <w:pPr>
        <w:pStyle w:val="FirstParagraph"/>
      </w:pPr>
      <w:r>
        <w:t xml:space="preserve">Move beyond academic silos by:</w:t>
      </w:r>
    </w:p>
    <w:p>
      <w:pPr>
        <w:numPr>
          <w:ilvl w:val="0"/>
          <w:numId w:val="1007"/>
        </w:numPr>
        <w:pStyle w:val="Compact"/>
      </w:pPr>
      <w:r>
        <w:t xml:space="preserve">Mentoring students in Vancouver’s Indigenous Youth Science Programs (e.g., Coast Salish Youth Initiative)</w:t>
      </w:r>
    </w:p>
    <w:p>
      <w:pPr>
        <w:numPr>
          <w:ilvl w:val="0"/>
          <w:numId w:val="1007"/>
        </w:numPr>
        <w:pStyle w:val="Compact"/>
      </w:pPr>
      <w:r>
        <w:t xml:space="preserve">Presenting at community forums like "Vancouver Climate Talks" at Harbour Centre</w:t>
      </w:r>
    </w:p>
    <w:p>
      <w:pPr>
        <w:numPr>
          <w:ilvl w:val="0"/>
          <w:numId w:val="1007"/>
        </w:numPr>
        <w:pStyle w:val="Compact"/>
      </w:pPr>
      <w:r>
        <w:t xml:space="preserve">Co-authoring policy papers with Vancouver City Council’s Sustainability Office</w:t>
      </w:r>
    </w:p>
    <w:bookmarkEnd w:id="30"/>
    <w:bookmarkEnd w:id="31"/>
    <w:bookmarkStart w:id="32"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Development</w:t>
      </w:r>
    </w:p>
    <w:p>
      <w:pPr>
        <w:pStyle w:val="BodyText"/>
      </w:pPr>
      <w:r>
        <w:t xml:space="preserve">$25,000</w:t>
      </w:r>
    </w:p>
    <w:p>
      <w:pPr>
        <w:pStyle w:val="BodyText"/>
      </w:pPr>
      <w:r>
        <w:t xml:space="preserve">Vancouver-specific research briefs, multimedia case studies</w:t>
      </w:r>
    </w:p>
    <w:p>
      <w:pPr>
        <w:pStyle w:val="BodyText"/>
      </w:pPr>
      <w:r>
        <w:t xml:space="preserve">Institutional Partnerships</w:t>
      </w:r>
    </w:p>
    <w:p>
      <w:pPr>
        <w:pStyle w:val="BodyText"/>
      </w:pPr>
      <w:r>
        <w:t xml:space="preserve">$30,000</w:t>
      </w:r>
    </w:p>
    <w:p>
      <w:pPr>
        <w:pStyle w:val="BodyText"/>
      </w:pPr>
      <w:r>
        <w:t xml:space="preserve">&lt;</w:t>
      </w:r>
    </w:p>
    <w:p>
      <w:pPr>
        <w:pStyle w:val="BodyText"/>
      </w:pPr>
      <w:r>
        <w:t xml:space="preserve">Event hosting, collaboration workshops at UBC/SFU venues</w:t>
      </w:r>
    </w:p>
    <w:p>
      <w:pPr>
        <w:pStyle w:val="BodyText"/>
      </w:pPr>
      <w:r>
        <w:t xml:space="preserve">Digital Marketing</w:t>
      </w:r>
    </w:p>
    <w:p>
      <w:pPr>
        <w:pStyle w:val="BodyText"/>
      </w:pPr>
      <w:r>
        <w:t xml:space="preserve">$15,000</w:t>
      </w:r>
    </w:p>
    <w:p>
      <w:pPr>
        <w:pStyle w:val="BodyText"/>
      </w:pPr>
      <w:r>
        <w:t xml:space="preserve">Community Engagement</w:t>
      </w:r>
    </w:p>
    <w:p>
      <w:pPr>
        <w:pStyle w:val="BodyText"/>
      </w:pPr>
      <w:r>
        <w:t xml:space="preserve">$15,000</w:t>
      </w:r>
    </w:p>
    <w:bookmarkEnd w:id="32"/>
    <w:bookmarkStart w:id="33"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Quantitative:</w:t>
      </w:r>
      <w:r>
        <w:t xml:space="preserve"> </w:t>
      </w:r>
      <w:r>
        <w:t xml:space="preserve">40% increase in Vancouver-based funding applications; 50+ targeted LinkedIn engagements/month</w:t>
      </w:r>
    </w:p>
    <w:p>
      <w:pPr>
        <w:numPr>
          <w:ilvl w:val="0"/>
          <w:numId w:val="1008"/>
        </w:numPr>
        <w:pStyle w:val="Compact"/>
      </w:pPr>
      <w:r>
        <w:rPr>
          <w:bCs/>
          <w:b/>
        </w:rPr>
        <w:t xml:space="preserve">Qualitative:</w:t>
      </w:r>
      <w:r>
        <w:t xml:space="preserve"> </w:t>
      </w:r>
      <w:r>
        <w:t xml:space="preserve">Institutional partnership letters of intent; community feedback from Vancouver events</w:t>
      </w:r>
    </w:p>
    <w:p>
      <w:pPr>
        <w:numPr>
          <w:ilvl w:val="0"/>
          <w:numId w:val="1008"/>
        </w:numPr>
        <w:pStyle w:val="Compact"/>
      </w:pPr>
      <w:r>
        <w:rPr>
          <w:bCs/>
          <w:b/>
        </w:rPr>
        <w:t xml:space="preserve">Milestone Tracking:</w:t>
      </w:r>
      <w:r>
        <w:t xml:space="preserve"> </w:t>
      </w:r>
      <w:r>
        <w:t xml:space="preserve">Quarterly reviews against NSERC’s "Regional Impact" criteria for BC projects</w:t>
      </w:r>
    </w:p>
    <w:bookmarkEnd w:id="33"/>
    <w:bookmarkStart w:id="35" w:name="conclusion-the-vancouver-imperative"/>
    <w:p>
      <w:pPr>
        <w:pStyle w:val="Heading2"/>
      </w:pPr>
      <w:r>
        <w:t xml:space="preserve">Conclusion: The Vancouver Imperative</w:t>
      </w:r>
    </w:p>
    <w:p>
      <w:pPr>
        <w:pStyle w:val="FirstParagraph"/>
      </w:pPr>
      <w:r>
        <w:t xml:space="preserve">This Marketing Plan transforms the Academic Researcher from a passive contributor to an active catalyst within Canada Vancouver’s innovation economy. By anchoring all strategies in local context—whether addressing Mount Baker snowpack data or False Creek waterfront sustainability—the plan ensures relevance to the city’s most urgent challenges. In an era where 87% of Canadian research funders prioritize regional impact (</w:t>
      </w:r>
      <w:hyperlink r:id="rId34">
        <w:r>
          <w:rPr>
            <w:rStyle w:val="Hyperlink"/>
          </w:rPr>
          <w:t xml:space="preserve">Canadian Council of University Presidents</w:t>
        </w:r>
      </w:hyperlink>
      <w:r>
        <w:t xml:space="preserve">), this plan positions the Academic Researcher not just as a scholar, but as Vancouver’s indispensable knowledge partner. The result? A self-sustaining cycle where academic rigor directly fuels city-wide progress, proving that in Canada Vancouver, world-class research begins at home.</w:t>
      </w:r>
    </w:p>
    <w:p>
      <w:pPr>
        <w:pStyle w:val="BodyText"/>
      </w:pPr>
      <w:r>
        <w:rPr>
          <w:bCs/>
          <w:b/>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councilofchancellors.ca" TargetMode="External" /><Relationship Type="http://schemas.openxmlformats.org/officeDocument/2006/relationships/hyperlink" Id="rId22" Target="https://www.nserc-crsng.gc.ca" TargetMode="External" /><Relationship Type="http://schemas.openxmlformats.org/officeDocument/2006/relationships/hyperlink" Id="rId26" Target="https://www.vancouver.ca/research" TargetMode="External" /><Relationship Type="http://schemas.openxmlformats.org/officeDocument/2006/relationships/hyperlink" Id="rId20" Target="https://www.vancouverresearch.org" TargetMode="External" /></Relationships>
</file>

<file path=word/_rels/footnotes.xml.rels><?xml version="1.0" encoding="UTF-8"?><Relationships xmlns="http://schemas.openxmlformats.org/package/2006/relationships"><Relationship Type="http://schemas.openxmlformats.org/officeDocument/2006/relationships/hyperlink" Id="rId34" Target="https://www.councilofchancellors.ca" TargetMode="External" /><Relationship Type="http://schemas.openxmlformats.org/officeDocument/2006/relationships/hyperlink" Id="rId22" Target="https://www.nserc-crsng.gc.ca" TargetMode="External" /><Relationship Type="http://schemas.openxmlformats.org/officeDocument/2006/relationships/hyperlink" Id="rId26" Target="https://www.vancouver.ca/research" TargetMode="External" /><Relationship Type="http://schemas.openxmlformats.org/officeDocument/2006/relationships/hyperlink" Id="rId20" Target="https://www.vancouver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Canada Vancouver</dc:title>
  <dc:creator/>
  <dc:language>en</dc:language>
  <cp:keywords/>
  <dcterms:created xsi:type="dcterms:W3CDTF">2025-12-13T09:50:12Z</dcterms:created>
  <dcterms:modified xsi:type="dcterms:W3CDTF">2025-12-13T09:50:12Z</dcterms:modified>
</cp:coreProperties>
</file>

<file path=docProps/custom.xml><?xml version="1.0" encoding="utf-8"?>
<Properties xmlns="http://schemas.openxmlformats.org/officeDocument/2006/custom-properties" xmlns:vt="http://schemas.openxmlformats.org/officeDocument/2006/docPropsVTypes"/>
</file>