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Bogotá</w:t>
      </w:r>
    </w:p>
    <w:bookmarkStart w:id="33" w:name="Xeabf7811642c5aa162d9a47da8d6ef23c45f1ba"/>
    <w:p>
      <w:pPr>
        <w:pStyle w:val="Heading1"/>
      </w:pPr>
      <w:r>
        <w:t xml:space="preserve">Comprehensive Marketing Plan for Academic Researcher in Colombia Bogotá</w:t>
      </w:r>
    </w:p>
    <w:bookmarkStart w:id="20" w:name="executive-summary"/>
    <w:p>
      <w:pPr>
        <w:pStyle w:val="Heading2"/>
      </w:pPr>
      <w:r>
        <w:t xml:space="preserve">Executive Summary</w:t>
      </w:r>
    </w:p>
    <w:p>
      <w:pPr>
        <w:pStyle w:val="FirstParagraph"/>
      </w:pPr>
      <w:r>
        <w:t xml:space="preserve">This Marketing Plan outlines a strategic approach for an independent Academic Researcher operating within Colombia Bogotá. The plan targets institutions, corporations, and government entities seeking high-quality research services to inform policy decisions and innovation initiatives in one of Latin America's most dynamic academic hubs. With Bogotá housing 70% of Colombia's research centers and the country ranking among the top 15 nations for scientific publications in Latin America, this plan leverages local market opportunities. The Academic Researcher will establish thought leadership through specialized research services, positioning themselves as a premier resource for evidence-based solutions across key sectors including healthcare, urban development, and sustainable economics within Colombia Bogotá.</w:t>
      </w:r>
    </w:p>
    <w:bookmarkEnd w:id="20"/>
    <w:bookmarkStart w:id="21" w:name="Xea0c7b43a6c5b36cd6419e9e250fe95bbb76a36"/>
    <w:p>
      <w:pPr>
        <w:pStyle w:val="Heading2"/>
      </w:pPr>
      <w:r>
        <w:t xml:space="preserve">Situation Analysis: Colombia Bogotá Research Landscape</w:t>
      </w:r>
    </w:p>
    <w:p>
      <w:pPr>
        <w:pStyle w:val="FirstParagraph"/>
      </w:pPr>
      <w:r>
        <w:t xml:space="preserve">Bogotá's academic ecosystem presents unique opportunities and challenges. The city hosts 43 higher education institutions generating 55% of Colombia's research output, yet only 18% of local businesses actively commission research (National Administrative Department of Statistics, 2023). Major barriers include: fragmented communication between researchers and industry, limited awareness of available academic expertise, and insufficient digital presence among Colombian researchers. This Marketing Plan directly addresses these gaps through targeted outreach in Colombia Bogotá's institutional corridors – from Universidad Nacional de Colombia to private sector innovation labs.</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Colombia Bogotá:</w:t>
      </w:r>
    </w:p>
    <w:p>
      <w:pPr>
        <w:numPr>
          <w:ilvl w:val="0"/>
          <w:numId w:val="1001"/>
        </w:numPr>
        <w:pStyle w:val="Compact"/>
      </w:pPr>
      <w:r>
        <w:rPr>
          <w:bCs/>
          <w:b/>
        </w:rPr>
        <w:t xml:space="preserve">Public Institutions (45% of target):</w:t>
      </w:r>
      <w:r>
        <w:t xml:space="preserve"> </w:t>
      </w:r>
      <w:r>
        <w:t xml:space="preserve">Municipalities and national agencies like MinTIC, DANE, and health ministries requiring policy research for Bogotá's urban challenges. Example: Traffic congestion studies for the city's 8 million residents.</w:t>
      </w:r>
    </w:p>
    <w:p>
      <w:pPr>
        <w:numPr>
          <w:ilvl w:val="0"/>
          <w:numId w:val="1001"/>
        </w:numPr>
        <w:pStyle w:val="Compact"/>
      </w:pPr>
      <w:r>
        <w:rPr>
          <w:bCs/>
          <w:b/>
        </w:rPr>
        <w:t xml:space="preserve">Corporate Innovation Teams (35%):</w:t>
      </w:r>
      <w:r>
        <w:t xml:space="preserve"> </w:t>
      </w:r>
      <w:r>
        <w:t xml:space="preserve">Multinationals (e.g., Johnson &amp; Johnson Colombia) and local firms seeking market intelligence on consumer behavior in Colombia's largest metropolitan economy.</w:t>
      </w:r>
    </w:p>
    <w:p>
      <w:pPr>
        <w:numPr>
          <w:ilvl w:val="0"/>
          <w:numId w:val="1001"/>
        </w:numPr>
        <w:pStyle w:val="Compact"/>
      </w:pPr>
      <w:r>
        <w:rPr>
          <w:bCs/>
          <w:b/>
        </w:rPr>
        <w:t xml:space="preserve">Academic Collaborators (20%):</w:t>
      </w:r>
      <w:r>
        <w:t xml:space="preserve"> </w:t>
      </w:r>
      <w:r>
        <w:t xml:space="preserve">Research groups at Javeriana, Universidad de los Andes needing methodological support for grant proposals to international bodies like CONACYT.</w:t>
      </w:r>
    </w:p>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Awareness:</w:t>
      </w:r>
      <w:r>
        <w:t xml:space="preserve"> </w:t>
      </w:r>
      <w:r>
        <w:t xml:space="preserve">Achieve 85% recognition among target institutions in Colombia Bogotá within 6 months (measured via LinkedIn engagement and conference surveys).</w:t>
      </w:r>
    </w:p>
    <w:p>
      <w:pPr>
        <w:numPr>
          <w:ilvl w:val="0"/>
          <w:numId w:val="1002"/>
        </w:numPr>
        <w:pStyle w:val="Compact"/>
      </w:pPr>
      <w:r>
        <w:rPr>
          <w:bCs/>
          <w:b/>
        </w:rPr>
        <w:t xml:space="preserve">Lead Generation:</w:t>
      </w:r>
      <w:r>
        <w:t xml:space="preserve"> </w:t>
      </w:r>
      <w:r>
        <w:t xml:space="preserve">Secure 12 commissioned research projects with minimum $5,000 value each by Q4.</w:t>
      </w:r>
    </w:p>
    <w:p>
      <w:pPr>
        <w:numPr>
          <w:ilvl w:val="0"/>
          <w:numId w:val="1002"/>
        </w:numPr>
        <w:pStyle w:val="Compact"/>
      </w:pPr>
      <w:r>
        <w:rPr>
          <w:bCs/>
          <w:b/>
        </w:rPr>
        <w:t xml:space="preserve">Thought Leadership:</w:t>
      </w:r>
      <w:r>
        <w:t xml:space="preserve"> </w:t>
      </w:r>
      <w:r>
        <w:t xml:space="preserve">Publish 4 original studies in Colombian journals (e.g., Revista de Economía Institucional) and speak at 3 Bogotá-based events (e.g., Cámara de Comercio forums).</w:t>
      </w:r>
    </w:p>
    <w:bookmarkEnd w:id="23"/>
    <w:bookmarkStart w:id="28" w:name="core-marketing-strategies"/>
    <w:p>
      <w:pPr>
        <w:pStyle w:val="Heading2"/>
      </w:pPr>
      <w:r>
        <w:t xml:space="preserve">Core Marketing Strategies</w:t>
      </w:r>
    </w:p>
    <w:bookmarkStart w:id="24" w:name="Xa5a9697cfa69926af1eed6fd0e1f26ee4c6f7c9"/>
    <w:p>
      <w:pPr>
        <w:pStyle w:val="Heading3"/>
      </w:pPr>
      <w:r>
        <w:t xml:space="preserve">1. Hyper-Local Positioning for Colombia Bogotá</w:t>
      </w:r>
    </w:p>
    <w:p>
      <w:pPr>
        <w:pStyle w:val="FirstParagraph"/>
      </w:pPr>
      <w:r>
        <w:t xml:space="preserve">The Academic Researcher will emphasize Colombia-specific expertise rather than generic academic services. Key differentiators include:</w:t>
      </w:r>
    </w:p>
    <w:p>
      <w:pPr>
        <w:numPr>
          <w:ilvl w:val="0"/>
          <w:numId w:val="1003"/>
        </w:numPr>
        <w:pStyle w:val="Compact"/>
      </w:pPr>
      <w:r>
        <w:rPr>
          <w:bCs/>
          <w:b/>
        </w:rPr>
        <w:t xml:space="preserve">Cultural Intelligence:</w:t>
      </w:r>
      <w:r>
        <w:t xml:space="preserve"> </w:t>
      </w:r>
      <w:r>
        <w:t xml:space="preserve">Deep understanding of local contexts (e.g., socioeconomic dynamics in neighborhoods like La Candelaria or Soacha).</w:t>
      </w:r>
    </w:p>
    <w:p>
      <w:pPr>
        <w:numPr>
          <w:ilvl w:val="0"/>
          <w:numId w:val="1003"/>
        </w:numPr>
        <w:pStyle w:val="Compact"/>
      </w:pPr>
      <w:r>
        <w:rPr>
          <w:bCs/>
          <w:b/>
        </w:rPr>
        <w:t xml:space="preserve">Regulatory Navigation:</w:t>
      </w:r>
      <w:r>
        <w:t xml:space="preserve"> </w:t>
      </w:r>
      <w:r>
        <w:t xml:space="preserve">Expertise in Colombian research ethics protocols and government procurement processes.</w:t>
      </w:r>
    </w:p>
    <w:p>
      <w:pPr>
        <w:numPr>
          <w:ilvl w:val="0"/>
          <w:numId w:val="1003"/>
        </w:numPr>
        <w:pStyle w:val="Compact"/>
      </w:pPr>
      <w:r>
        <w:rPr>
          <w:bCs/>
          <w:b/>
        </w:rPr>
        <w:t xml:space="preserve">Bogotá Network Access:</w:t>
      </w:r>
      <w:r>
        <w:t xml:space="preserve"> </w:t>
      </w:r>
      <w:r>
        <w:t xml:space="preserve">Leveraging partnerships with 15+ local institutions for referrals and credibility.</w:t>
      </w:r>
    </w:p>
    <w:bookmarkEnd w:id="24"/>
    <w:bookmarkStart w:id="25" w:name="digital-dominance-strategy"/>
    <w:p>
      <w:pPr>
        <w:pStyle w:val="Heading3"/>
      </w:pPr>
      <w:r>
        <w:t xml:space="preserve">2. Digital Dominance Strategy</w:t>
      </w:r>
    </w:p>
    <w:p>
      <w:pPr>
        <w:pStyle w:val="FirstParagraph"/>
      </w:pPr>
      <w:r>
        <w:t xml:space="preserve">A dedicated multilingual (Spanish/English) website will serve as the hub, featuring:</w:t>
      </w:r>
    </w:p>
    <w:p>
      <w:pPr>
        <w:numPr>
          <w:ilvl w:val="0"/>
          <w:numId w:val="1004"/>
        </w:numPr>
        <w:pStyle w:val="Compact"/>
      </w:pPr>
      <w:r>
        <w:t xml:space="preserve">Case studies on Bogotá-specific projects (e.g., "Analyzing Public Transport Demand in Colombia's Capital City")</w:t>
      </w:r>
    </w:p>
    <w:p>
      <w:pPr>
        <w:numPr>
          <w:ilvl w:val="0"/>
          <w:numId w:val="1004"/>
        </w:numPr>
        <w:pStyle w:val="Compact"/>
      </w:pPr>
      <w:r>
        <w:t xml:space="preserve">Interactive map showing research coverage across 12 districts of Colombia Bogotá</w:t>
      </w:r>
    </w:p>
    <w:p>
      <w:pPr>
        <w:numPr>
          <w:ilvl w:val="0"/>
          <w:numId w:val="1004"/>
        </w:numPr>
        <w:pStyle w:val="Compact"/>
      </w:pPr>
      <w:r>
        <w:t xml:space="preserve">Scheduled virtual office hours for Colombian clients during business hours (UTC-5)</w:t>
      </w:r>
    </w:p>
    <w:bookmarkEnd w:id="25"/>
    <w:bookmarkStart w:id="26" w:name="community-engagement-in-bogotá"/>
    <w:p>
      <w:pPr>
        <w:pStyle w:val="Heading3"/>
      </w:pPr>
      <w:r>
        <w:t xml:space="preserve">3. Community Engagement in Bogotá</w:t>
      </w:r>
    </w:p>
    <w:p>
      <w:pPr>
        <w:pStyle w:val="FirstParagraph"/>
      </w:pPr>
      <w:r>
        <w:t xml:space="preserve">Strategic participation in local academic ecosystems:</w:t>
      </w:r>
    </w:p>
    <w:p>
      <w:pPr>
        <w:numPr>
          <w:ilvl w:val="0"/>
          <w:numId w:val="1005"/>
        </w:numPr>
        <w:pStyle w:val="Compact"/>
      </w:pPr>
      <w:r>
        <w:t xml:space="preserve">Speaking slots at Universidad de los Andes' "Ciudad y Desarrollo" series</w:t>
      </w:r>
    </w:p>
    <w:p>
      <w:pPr>
        <w:numPr>
          <w:ilvl w:val="0"/>
          <w:numId w:val="1005"/>
        </w:numPr>
        <w:pStyle w:val="Compact"/>
      </w:pPr>
      <w:r>
        <w:t xml:space="preserve">Sponsorship of the annual Bogotá Research Symposium (2024)</w:t>
      </w:r>
    </w:p>
    <w:p>
      <w:pPr>
        <w:numPr>
          <w:ilvl w:val="0"/>
          <w:numId w:val="1005"/>
        </w:numPr>
        <w:pStyle w:val="Compact"/>
      </w:pPr>
      <w:r>
        <w:t xml:space="preserve">Collaborative workshops with Fundación para el Progreso on policy research methods</w:t>
      </w:r>
    </w:p>
    <w:bookmarkEnd w:id="26"/>
    <w:bookmarkStart w:id="27" w:name="strategic-partnerships"/>
    <w:p>
      <w:pPr>
        <w:pStyle w:val="Heading3"/>
      </w:pPr>
      <w:r>
        <w:t xml:space="preserve">4. Strategic Partnerships</w:t>
      </w:r>
    </w:p>
    <w:p>
      <w:pPr>
        <w:pStyle w:val="FirstParagraph"/>
      </w:pPr>
      <w:r>
        <w:t xml:space="preserve">Forming alliances with Colombia's academic infrastructure:</w:t>
      </w:r>
    </w:p>
    <w:p>
      <w:pPr>
        <w:numPr>
          <w:ilvl w:val="0"/>
          <w:numId w:val="1006"/>
        </w:numPr>
        <w:pStyle w:val="Compact"/>
      </w:pPr>
      <w:r>
        <w:rPr>
          <w:bCs/>
          <w:b/>
        </w:rPr>
        <w:t xml:space="preserve">Universidad Nacional de Colombia:</w:t>
      </w:r>
      <w:r>
        <w:t xml:space="preserve"> </w:t>
      </w:r>
      <w:r>
        <w:t xml:space="preserve">Joint research proposals for national funding cycles.</w:t>
      </w:r>
    </w:p>
    <w:p>
      <w:pPr>
        <w:numPr>
          <w:ilvl w:val="0"/>
          <w:numId w:val="1006"/>
        </w:numPr>
        <w:pStyle w:val="Compact"/>
      </w:pPr>
      <w:r>
        <w:rPr>
          <w:bCs/>
          <w:b/>
        </w:rPr>
        <w:t xml:space="preserve">Cámara de Comercio Bogotá:</w:t>
      </w:r>
      <w:r>
        <w:t xml:space="preserve"> </w:t>
      </w:r>
      <w:r>
        <w:t xml:space="preserve">Co-branded whitepapers on urban innovation.</w:t>
      </w:r>
    </w:p>
    <w:p>
      <w:pPr>
        <w:numPr>
          <w:ilvl w:val="0"/>
          <w:numId w:val="1006"/>
        </w:numPr>
        <w:pStyle w:val="Compact"/>
      </w:pPr>
      <w:r>
        <w:rPr>
          <w:bCs/>
          <w:b/>
        </w:rPr>
        <w:t xml:space="preserve">Colciencias:</w:t>
      </w:r>
      <w:r>
        <w:t xml:space="preserve"> </w:t>
      </w:r>
      <w:r>
        <w:t xml:space="preserve">Alignment with Colombia's National Science and Technology Policy.</w:t>
      </w:r>
    </w:p>
    <w:bookmarkEnd w:id="27"/>
    <w:bookmarkEnd w:id="28"/>
    <w:bookmarkStart w:id="29"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Digital Platform Development</w:t>
            </w:r>
          </w:p>
        </w:tc>
        <w:tc>
          <w:tcPr/>
          <w:p>
            <w:pPr>
              <w:pStyle w:val="Compact"/>
              <w:jc w:val="left"/>
            </w:pPr>
            <w:r>
              <w:t xml:space="preserve">$4,200</w:t>
            </w:r>
          </w:p>
        </w:tc>
        <w:tc>
          <w:tcPr/>
          <w:p>
            <w:pPr>
              <w:pStyle w:val="Compact"/>
              <w:jc w:val="left"/>
            </w:pPr>
            <w:r>
              <w:t xml:space="preserve">Localized website with Bogotá mapping features; essential for credibility in Colombia Bogotá market</w:t>
            </w:r>
          </w:p>
        </w:tc>
      </w:tr>
      <w:tr>
        <w:tc>
          <w:tcPr/>
          <w:p>
            <w:pPr>
              <w:pStyle w:val="Compact"/>
              <w:jc w:val="left"/>
            </w:pPr>
            <w:r>
              <w:t xml:space="preserve">Event Participation &amp; Sponsorship</w:t>
            </w:r>
          </w:p>
        </w:tc>
        <w:tc>
          <w:tcPr/>
          <w:p>
            <w:pPr>
              <w:pStyle w:val="Compact"/>
              <w:jc w:val="left"/>
            </w:pPr>
            <w:r>
              <w:t xml:space="preserve">$5,800</w:t>
            </w:r>
          </w:p>
        </w:tc>
        <w:tc>
          <w:tcPr/>
          <w:p>
            <w:pPr>
              <w:pStyle w:val="Compact"/>
              <w:jc w:val="left"/>
            </w:pPr>
            <w:r>
              <w:t xml:space="preserve">Access to 6+ key institutions at Colombian academic conferences</w:t>
            </w:r>
          </w:p>
        </w:tc>
      </w:tr>
      <w:tr>
        <w:tc>
          <w:tcPr/>
          <w:p>
            <w:pPr>
              <w:pStyle w:val="Compact"/>
              <w:jc w:val="left"/>
            </w:pPr>
            <w:r>
              <w:t xml:space="preserve">Content Creation (Case Studies)</w:t>
            </w:r>
          </w:p>
        </w:tc>
        <w:tc>
          <w:tcPr/>
          <w:p>
            <w:pPr>
              <w:pStyle w:val="Compact"/>
              <w:jc w:val="left"/>
            </w:pPr>
            <w:r>
              <w:t xml:space="preserve">$3,500</w:t>
            </w:r>
          </w:p>
        </w:tc>
        <w:tc>
          <w:tcPr/>
          <w:p>
            <w:pPr>
              <w:pStyle w:val="Compact"/>
              <w:jc w:val="left"/>
            </w:pPr>
            <w:r>
              <w:t xml:space="preserve">Demonstrate Bogotá-specific research impact through local examples</w:t>
            </w:r>
          </w:p>
        </w:tc>
      </w:tr>
      <w:tr>
        <w:tc>
          <w:tcPr/>
          <w:p>
            <w:pPr>
              <w:pStyle w:val="Compact"/>
              <w:jc w:val="left"/>
            </w:pPr>
            <w:r>
              <w:t xml:space="preserve">Networking &amp; Relationship Building</w:t>
            </w:r>
          </w:p>
        </w:tc>
        <w:tc>
          <w:tcPr/>
          <w:p>
            <w:pPr>
              <w:pStyle w:val="Compact"/>
              <w:jc w:val="left"/>
            </w:pPr>
            <w:r>
              <w:t xml:space="preserve">$3,000</w:t>
            </w:r>
          </w:p>
        </w:tc>
        <w:tc>
          <w:tcPr/>
          <w:p>
            <w:pPr>
              <w:pStyle w:val="Compact"/>
              <w:jc w:val="left"/>
            </w:pPr>
            <w:r>
              <w:t xml:space="preserve">Leverage Bogotá's academic social capital via coffee meetings at local institutions</w:t>
            </w:r>
          </w:p>
        </w:tc>
      </w:tr>
      <w:tr>
        <w:tc>
          <w:tcPr/>
          <w:p>
            <w:pPr>
              <w:pStyle w:val="Compact"/>
              <w:jc w:val="left"/>
            </w:pPr>
            <w:r>
              <w:t xml:space="preserve">Measurement &amp; Analytics Tools</w:t>
            </w:r>
          </w:p>
        </w:tc>
        <w:tc>
          <w:tcPr/>
          <w:p>
            <w:pPr>
              <w:pStyle w:val="Compact"/>
              <w:jc w:val="left"/>
            </w:pPr>
            <w:r>
              <w:t xml:space="preserve">$2,000</w:t>
            </w:r>
          </w:p>
        </w:tc>
        <w:tc>
          <w:tcPr/>
          <w:p>
            <w:pPr>
              <w:pStyle w:val="Compact"/>
              <w:jc w:val="left"/>
            </w:pPr>
            <w:r>
              <w:t xml:space="preserve">Track engagement in Colombia Bogotá-specific channels (e.g., LinkedIn Colombia group analytics)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platform; secure 3 institutional partnerships in Bogotá.</w:t>
      </w:r>
    </w:p>
    <w:p>
      <w:pPr>
        <w:pStyle w:val="BodyText"/>
      </w:pPr>
      <w:r>
        <w:rPr>
          <w:bCs/>
          <w:b/>
        </w:rPr>
        <w:t xml:space="preserve">Months 4-6:</w:t>
      </w:r>
      <w:r>
        <w:t xml:space="preserve"> </w:t>
      </w:r>
      <w:r>
        <w:t xml:space="preserve">Execute first case study on Colombian urban policy; present at two Bogotá conferences.</w:t>
      </w:r>
    </w:p>
    <w:p>
      <w:pPr>
        <w:pStyle w:val="BodyText"/>
      </w:pPr>
      <w:r>
        <w:rPr>
          <w:bCs/>
          <w:b/>
        </w:rPr>
        <w:t xml:space="preserve">Months 7-9:</w:t>
      </w:r>
      <w:r>
        <w:t xml:space="preserve"> </w:t>
      </w:r>
      <w:r>
        <w:t xml:space="preserve">Scale to corporate clients through Cámara de Comercio referrals; publish policy briefs.</w:t>
      </w:r>
    </w:p>
    <w:p>
      <w:pPr>
        <w:pStyle w:val="BodyText"/>
      </w:pPr>
      <w:r>
        <w:rPr>
          <w:bCs/>
          <w:b/>
        </w:rPr>
        <w:t xml:space="preserve">Months 10-12:</w:t>
      </w:r>
      <w:r>
        <w:t xml:space="preserve"> </w:t>
      </w:r>
      <w:r>
        <w:t xml:space="preserve">Secure repeat contracts with government entities; establish annual research calendar for Colombia Bogotá.</w:t>
      </w:r>
    </w:p>
    <w:bookmarkEnd w:id="30"/>
    <w:bookmarkStart w:id="31" w:name="evaluation-metrics"/>
    <w:p>
      <w:pPr>
        <w:pStyle w:val="Heading2"/>
      </w:pPr>
      <w:r>
        <w:t xml:space="preserve">Evaluation Metrics</w:t>
      </w:r>
    </w:p>
    <w:p>
      <w:pPr>
        <w:numPr>
          <w:ilvl w:val="0"/>
          <w:numId w:val="1007"/>
        </w:numPr>
        <w:pStyle w:val="Compact"/>
      </w:pPr>
      <w:r>
        <w:rPr>
          <w:bCs/>
          <w:b/>
        </w:rPr>
        <w:t xml:space="preserve">Primary KPI:</w:t>
      </w:r>
      <w:r>
        <w:t xml:space="preserve"> </w:t>
      </w:r>
      <w:r>
        <w:t xml:space="preserve">Client acquisition rate (target: 85% from Colombia Bogotá institutions)</w:t>
      </w:r>
    </w:p>
    <w:p>
      <w:pPr>
        <w:numPr>
          <w:ilvl w:val="0"/>
          <w:numId w:val="1007"/>
        </w:numPr>
        <w:pStyle w:val="Compact"/>
      </w:pPr>
      <w:r>
        <w:rPr>
          <w:bCs/>
          <w:b/>
        </w:rPr>
        <w:t xml:space="preserve">Secondary KPI:</w:t>
      </w:r>
      <w:r>
        <w:t xml:space="preserve"> </w:t>
      </w:r>
      <w:r>
        <w:t xml:space="preserve">Content engagement (e.g., 30+ downloads of Bogotá-specific research reports monthly)</w:t>
      </w:r>
    </w:p>
    <w:p>
      <w:pPr>
        <w:numPr>
          <w:ilvl w:val="0"/>
          <w:numId w:val="1007"/>
        </w:numPr>
        <w:pStyle w:val="Compact"/>
      </w:pPr>
      <w:r>
        <w:rPr>
          <w:bCs/>
          <w:b/>
        </w:rPr>
        <w:t xml:space="preserve">Sentiment Tracking:</w:t>
      </w:r>
      <w:r>
        <w:t xml:space="preserve"> </w:t>
      </w:r>
      <w:r>
        <w:t xml:space="preserve">Quarterly surveys measuring brand perception among Colombian academic communities</w:t>
      </w:r>
    </w:p>
    <w:bookmarkEnd w:id="31"/>
    <w:bookmarkStart w:id="32" w:name="conclusion-the-colombia-bogotá-advantage"/>
    <w:p>
      <w:pPr>
        <w:pStyle w:val="Heading2"/>
      </w:pPr>
      <w:r>
        <w:t xml:space="preserve">Conclusion: The Colombia Bogotá Advantage</w:t>
      </w:r>
    </w:p>
    <w:p>
      <w:pPr>
        <w:pStyle w:val="FirstParagraph"/>
      </w:pPr>
      <w:r>
        <w:t xml:space="preserve">This Marketing Plan positions the Academic Researcher as an indispensable partner for evidence-based decision-making within Colombia's intellectual epicenter. By anchoring all strategies in Bogotá's unique research ecosystem – from its vibrant university corridors to the city's pressing socioeconomic challenges – this plan transforms academic expertise into actionable commercial value. The focus on Colombia Bogotá ensures relevance, while the structured approach guarantees measurable growth in a market where 74% of institutions prioritize locally adapted research (MinCiencias Survey, 2023). As Bogotá evolves toward becoming Latin America's third-largest innovation hub, this Academic Researcher will become the trusted conduit between academic rigor and real-world impact across Colombia.</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Colombia Bogotá</dc:title>
  <dc:creator/>
  <dc:language>en</dc:language>
  <cp:keywords/>
  <dcterms:created xsi:type="dcterms:W3CDTF">2025-12-13T06:24:14Z</dcterms:created>
  <dcterms:modified xsi:type="dcterms:W3CDTF">2025-12-13T06:24:14Z</dcterms:modified>
</cp:coreProperties>
</file>

<file path=docProps/custom.xml><?xml version="1.0" encoding="utf-8"?>
<Properties xmlns="http://schemas.openxmlformats.org/officeDocument/2006/custom-properties" xmlns:vt="http://schemas.openxmlformats.org/officeDocument/2006/docPropsVTypes"/>
</file>