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2800fc68c04775e8da8f2d81b7118c3f74b7c21"/>
    <w:p>
      <w:pPr>
        <w:pStyle w:val="Heading1"/>
      </w:pPr>
      <w:r>
        <w:t xml:space="preserve">Comprehensive Marketing Plan for Academic Researcher Support Services in Egypt Alexandria</w:t>
      </w:r>
    </w:p>
    <w:bookmarkStart w:id="20" w:name="executive-summary"/>
    <w:p>
      <w:pPr>
        <w:pStyle w:val="Heading2"/>
      </w:pPr>
      <w:r>
        <w:t xml:space="preserve">Executive Summary</w:t>
      </w:r>
    </w:p>
    <w:p>
      <w:pPr>
        <w:pStyle w:val="FirstParagraph"/>
      </w:pPr>
      <w:r>
        <w:t xml:space="preserve">This Marketing Plan outlines a targeted strategy to deliver specialized academic research support services tailored to the unique needs of Academic Researchers operating within Egypt Alexandria. Recognizing the critical role of research in advancing Egypt's 2030 Vision for education and innovation, this plan focuses on addressing systemic challenges faced by researchers across Alexandria's universities and research institutions. By leveraging local infrastructure like the Bibliotheca Alexandrina and University of Alexandria networks, we propose a scalable model to enhance research productivity, publication success, and international collaboration specifically for Academic Researchers in Egypt's second-largest city.</w:t>
      </w:r>
    </w:p>
    <w:bookmarkEnd w:id="20"/>
    <w:bookmarkStart w:id="21" w:name="Xc7318da010450ae9fae7cac5bfa67c6b3c718b7"/>
    <w:p>
      <w:pPr>
        <w:pStyle w:val="Heading2"/>
      </w:pPr>
      <w:r>
        <w:t xml:space="preserve">Situation Analysis: The Academic Researcher Landscape in Egypt Alexandria</w:t>
      </w:r>
    </w:p>
    <w:p>
      <w:pPr>
        <w:pStyle w:val="FirstParagraph"/>
      </w:pPr>
      <w:r>
        <w:t xml:space="preserve">Egypt Alexandria presents a dynamic yet complex environment for Academic Researchers. With over 15 higher education institutions and the Bibliotheca Alexandrina as a hub for knowledge, the city hosts significant research activity in marine sciences, biotechnology, history, and engineering. However, Academic Researchers face distinct challenges: limited access to specialized international databases (cost barriers), intense pressure to publish in Scopus-indexed journals under Egypt's new university evaluation framework (2023), language barriers in English-language publishing, and insufficient institutional support for research dissemination. The Ministry of Higher Education's 2025 Digital Transformation Initiative creates both opportunity and urgency for localized solutions.</w:t>
      </w:r>
    </w:p>
    <w:bookmarkEnd w:id="21"/>
    <w:bookmarkStart w:id="22" w:name="X58614601c99daff59b17eda67fbe0fed509efb5"/>
    <w:p>
      <w:pPr>
        <w:pStyle w:val="Heading2"/>
      </w:pPr>
      <w:r>
        <w:t xml:space="preserve">Target Audience: Defining the Academic Researcher Persona</w:t>
      </w:r>
    </w:p>
    <w:p>
      <w:pPr>
        <w:pStyle w:val="FirstParagraph"/>
      </w:pPr>
      <w:r>
        <w:t xml:space="preserve">Our primary audience comprises:</w:t>
      </w:r>
    </w:p>
    <w:p>
      <w:pPr>
        <w:numPr>
          <w:ilvl w:val="0"/>
          <w:numId w:val="1001"/>
        </w:numPr>
        <w:pStyle w:val="Compact"/>
      </w:pPr>
      <w:r>
        <w:rPr>
          <w:bCs/>
          <w:b/>
        </w:rPr>
        <w:t xml:space="preserve">Early-Career Researchers:</w:t>
      </w:r>
      <w:r>
        <w:t xml:space="preserve"> </w:t>
      </w:r>
      <w:r>
        <w:t xml:space="preserve">PhD candidates and postdocs at University of Alexandria, MENA University, or Alexandria Medical School requiring support for literature reviews, methodology design, and initial publication strategies.</w:t>
      </w:r>
    </w:p>
    <w:p>
      <w:pPr>
        <w:numPr>
          <w:ilvl w:val="0"/>
          <w:numId w:val="1001"/>
        </w:numPr>
        <w:pStyle w:val="Compact"/>
      </w:pPr>
      <w:r>
        <w:rPr>
          <w:bCs/>
          <w:b/>
        </w:rPr>
        <w:t xml:space="preserve">Mid-Career Faculty:</w:t>
      </w:r>
      <w:r>
        <w:t xml:space="preserve"> </w:t>
      </w:r>
      <w:r>
        <w:t xml:space="preserve">Lecturers and associate professors actively seeking to increase Scopus citations (e.g., researchers in the Faculty of Engineering at Alexandria University) needing manuscript editing and journal selection guidance.</w:t>
      </w:r>
    </w:p>
    <w:p>
      <w:pPr>
        <w:numPr>
          <w:ilvl w:val="0"/>
          <w:numId w:val="1001"/>
        </w:numPr>
        <w:pStyle w:val="Compact"/>
      </w:pPr>
      <w:r>
        <w:rPr>
          <w:bCs/>
          <w:b/>
        </w:rPr>
        <w:t xml:space="preserve">Institutional Research Officers:</w:t>
      </w:r>
      <w:r>
        <w:t xml:space="preserve"> </w:t>
      </w:r>
      <w:r>
        <w:t xml:space="preserve">Staff at Bibliotheca Alexandrina or university research centers managing grant applications, ethical approvals, and institutional repository submissions for Egyptian academic networks.</w:t>
      </w:r>
    </w:p>
    <w:p>
      <w:pPr>
        <w:pStyle w:val="FirstParagraph"/>
      </w:pPr>
      <w:r>
        <w:t xml:space="preserve">All segments share common pain points: navigating Egypt's evolving academic metrics (e.g., SCA rankings), overcoming resource constraints in Alexandria's budget-sensitive environment, and seeking culturally attuned support that respects local research traditions while meeting global standards.</w:t>
      </w:r>
    </w:p>
    <w:bookmarkEnd w:id="22"/>
    <w:bookmarkStart w:id="27" w:name="marketing-mix-strategy-4ps"/>
    <w:p>
      <w:pPr>
        <w:pStyle w:val="Heading2"/>
      </w:pPr>
      <w:r>
        <w:t xml:space="preserve">Marketing Mix Strategy (4Ps)</w:t>
      </w:r>
    </w:p>
    <w:bookmarkStart w:id="23" w:name="Xb071f83ceaaabb74337fc82baa0eb291eb51118"/>
    <w:p>
      <w:pPr>
        <w:pStyle w:val="Heading3"/>
      </w:pPr>
      <w:r>
        <w:t xml:space="preserve">Product: Alexandria-Centric Research Support Services</w:t>
      </w:r>
    </w:p>
    <w:p>
      <w:pPr>
        <w:pStyle w:val="FirstParagraph"/>
      </w:pPr>
      <w:r>
        <w:t xml:space="preserve">We offer three tiered service packages:</w:t>
      </w:r>
    </w:p>
    <w:p>
      <w:pPr>
        <w:numPr>
          <w:ilvl w:val="0"/>
          <w:numId w:val="1002"/>
        </w:numPr>
        <w:pStyle w:val="Compact"/>
      </w:pPr>
      <w:r>
        <w:rPr>
          <w:bCs/>
          <w:b/>
        </w:rPr>
        <w:t xml:space="preserve">Alexandria Research Starter:</w:t>
      </w:r>
      <w:r>
        <w:t xml:space="preserve"> </w:t>
      </w:r>
      <w:r>
        <w:t xml:space="preserve">Arabic-English abstract translation, local journal submission guides (e.g., for Egypt Journal of Medical Sciences), and Bibliotheca Alexandrina database training. Price: 200 EGP/month.</w:t>
      </w:r>
    </w:p>
    <w:p>
      <w:pPr>
        <w:numPr>
          <w:ilvl w:val="0"/>
          <w:numId w:val="1002"/>
        </w:numPr>
        <w:pStyle w:val="Compact"/>
      </w:pPr>
      <w:r>
        <w:rPr>
          <w:bCs/>
          <w:b/>
        </w:rPr>
        <w:t xml:space="preserve">Scopus Success Pathway:</w:t>
      </w:r>
      <w:r>
        <w:t xml:space="preserve"> </w:t>
      </w:r>
      <w:r>
        <w:t xml:space="preserve">Comprehensive manuscript editing (with Egypt-specific language sensitivity), targeted journal mapping for Scopus-indexed journals, and mock peer-review sessions. Price: 850 EGP/semester.</w:t>
      </w:r>
    </w:p>
    <w:p>
      <w:pPr>
        <w:numPr>
          <w:ilvl w:val="0"/>
          <w:numId w:val="1002"/>
        </w:numPr>
        <w:pStyle w:val="Compact"/>
      </w:pPr>
      <w:r>
        <w:rPr>
          <w:bCs/>
          <w:b/>
        </w:rPr>
        <w:t xml:space="preserve">Institutional Research Accelerator:</w:t>
      </w:r>
      <w:r>
        <w:t xml:space="preserve"> </w:t>
      </w:r>
      <w:r>
        <w:t xml:space="preserve">Customized workshops on grant writing (for Egyptian Ministry of Scientific Research projects), ethics compliance training, and institutional repository management for Alexandria universities. Price: 3,500 EGP/university/year.</w:t>
      </w:r>
    </w:p>
    <w:bookmarkEnd w:id="23"/>
    <w:bookmarkStart w:id="24" w:name="X298d6c2012ae39526ee0b9b9a35a05dd91ba1d2"/>
    <w:p>
      <w:pPr>
        <w:pStyle w:val="Heading3"/>
      </w:pPr>
      <w:r>
        <w:t xml:space="preserve">Promotion: Hyper-Local Engagement Channels</w:t>
      </w:r>
    </w:p>
    <w:p>
      <w:pPr>
        <w:pStyle w:val="FirstParagraph"/>
      </w:pPr>
      <w:r>
        <w:t xml:space="preserve">Strategic outreach through channels dominating Alexandria's academic ecosystem:</w:t>
      </w:r>
    </w:p>
    <w:p>
      <w:pPr>
        <w:numPr>
          <w:ilvl w:val="0"/>
          <w:numId w:val="1003"/>
        </w:numPr>
        <w:pStyle w:val="Compact"/>
      </w:pPr>
      <w:r>
        <w:rPr>
          <w:bCs/>
          <w:b/>
        </w:rPr>
        <w:t xml:space="preserve">On-Campus Partnerships:</w:t>
      </w:r>
      <w:r>
        <w:t xml:space="preserve"> </w:t>
      </w:r>
      <w:r>
        <w:t xml:space="preserve">Co-hosting monthly "Research Catalyst" workshops at University of Alexandria, Faculty of Science, and Bibliotheca Alexandrina with university research offices.</w:t>
      </w:r>
    </w:p>
    <w:p>
      <w:pPr>
        <w:numPr>
          <w:ilvl w:val="0"/>
          <w:numId w:val="1003"/>
        </w:numPr>
        <w:pStyle w:val="Compact"/>
      </w:pPr>
      <w:r>
        <w:rPr>
          <w:bCs/>
          <w:b/>
        </w:rPr>
        <w:t xml:space="preserve">Digital Targeting:</w:t>
      </w:r>
      <w:r>
        <w:t xml:space="preserve"> </w:t>
      </w:r>
      <w:r>
        <w:t xml:space="preserve">LinkedIn campaigns targeting researchers by institution (e.g., "University of Alexandria Researcher"), supplemented by WhatsApp groups for real-time support in the Egyptian academic community.</w:t>
      </w:r>
    </w:p>
    <w:p>
      <w:pPr>
        <w:numPr>
          <w:ilvl w:val="0"/>
          <w:numId w:val="1003"/>
        </w:numPr>
        <w:pStyle w:val="Compact"/>
      </w:pPr>
      <w:r>
        <w:rPr>
          <w:bCs/>
          <w:b/>
        </w:rPr>
        <w:t xml:space="preserve">Local Events:</w:t>
      </w:r>
      <w:r>
        <w:t xml:space="preserve"> </w:t>
      </w:r>
      <w:r>
        <w:t xml:space="preserve">Sponsorship of Alexandria International Research Conference (AIRC) 2024 and participation in SCA's annual research symposium at Bibliotheca Alexandrina.</w:t>
      </w:r>
    </w:p>
    <w:p>
      <w:pPr>
        <w:numPr>
          <w:ilvl w:val="0"/>
          <w:numId w:val="1003"/>
        </w:numPr>
        <w:pStyle w:val="Compact"/>
      </w:pPr>
      <w:r>
        <w:rPr>
          <w:bCs/>
          <w:b/>
        </w:rPr>
        <w:t xml:space="preserve">Influencer Collaboration:</w:t>
      </w:r>
      <w:r>
        <w:t xml:space="preserve"> </w:t>
      </w:r>
      <w:r>
        <w:t xml:space="preserve">Partnering with recognized Academic Researchers in Alexandria, such as Prof. Hanaa Hassan (Marine Biology, University of Alexandria), for testimonials highlighting service impact on local publication rates.</w:t>
      </w:r>
    </w:p>
    <w:bookmarkEnd w:id="24"/>
    <w:bookmarkStart w:id="25" w:name="place-access-within-egypt-alexandria"/>
    <w:p>
      <w:pPr>
        <w:pStyle w:val="Heading3"/>
      </w:pPr>
      <w:r>
        <w:t xml:space="preserve">Place: Access Within Egypt Alexandria</w:t>
      </w:r>
    </w:p>
    <w:p>
      <w:pPr>
        <w:pStyle w:val="FirstParagraph"/>
      </w:pPr>
      <w:r>
        <w:t xml:space="preserve">All services are delivered through:</w:t>
      </w:r>
    </w:p>
    <w:p>
      <w:pPr>
        <w:numPr>
          <w:ilvl w:val="0"/>
          <w:numId w:val="1004"/>
        </w:numPr>
        <w:pStyle w:val="Compact"/>
      </w:pPr>
      <w:r>
        <w:rPr>
          <w:bCs/>
          <w:b/>
        </w:rPr>
        <w:t xml:space="preserve">Physical Hubs:</w:t>
      </w:r>
      <w:r>
        <w:t xml:space="preserve"> </w:t>
      </w:r>
      <w:r>
        <w:t xml:space="preserve">Dedicated support counters at Bibliotheca Alexandrina’s Research Support Center and University of Alexandria’s Central Library (operating hours aligned with Egyptian academic schedules).</w:t>
      </w:r>
    </w:p>
    <w:p>
      <w:pPr>
        <w:numPr>
          <w:ilvl w:val="0"/>
          <w:numId w:val="1004"/>
        </w:numPr>
        <w:pStyle w:val="Compact"/>
      </w:pPr>
      <w:r>
        <w:rPr>
          <w:bCs/>
          <w:b/>
        </w:rPr>
        <w:t xml:space="preserve">Digital Platform:</w:t>
      </w:r>
      <w:r>
        <w:t xml:space="preserve"> </w:t>
      </w:r>
      <w:r>
        <w:t xml:space="preserve">Mobile-optimized portal accessible via low-bandwidth connections, featuring Arabic/English interface with offline functionality for areas with intermittent internet.</w:t>
      </w:r>
    </w:p>
    <w:p>
      <w:pPr>
        <w:numPr>
          <w:ilvl w:val="0"/>
          <w:numId w:val="1004"/>
        </w:numPr>
        <w:pStyle w:val="Compact"/>
      </w:pPr>
      <w:r>
        <w:rPr>
          <w:bCs/>
          <w:b/>
        </w:rPr>
        <w:t xml:space="preserve">University Integration:</w:t>
      </w:r>
      <w:r>
        <w:t xml:space="preserve"> </w:t>
      </w:r>
      <w:r>
        <w:t xml:space="preserve">Direct API connection to Alexandria University's LMS (Moodle) for seamless access to registered Academic Researchers.</w:t>
      </w:r>
    </w:p>
    <w:bookmarkEnd w:id="25"/>
    <w:bookmarkStart w:id="26" w:name="pricing-value-based-culturally-resonant"/>
    <w:p>
      <w:pPr>
        <w:pStyle w:val="Heading3"/>
      </w:pPr>
      <w:r>
        <w:t xml:space="preserve">Pricing: Value-Based &amp; Culturally Resonant</w:t>
      </w:r>
    </w:p>
    <w:p>
      <w:pPr>
        <w:pStyle w:val="FirstParagraph"/>
      </w:pPr>
      <w:r>
        <w:t xml:space="preserve">Pricing aligns with Egyptian academic budget realities:</w:t>
      </w:r>
    </w:p>
    <w:p>
      <w:pPr>
        <w:numPr>
          <w:ilvl w:val="0"/>
          <w:numId w:val="1005"/>
        </w:numPr>
        <w:pStyle w:val="Compact"/>
      </w:pPr>
      <w:r>
        <w:t xml:space="preserve">Student discounts (50% off Starter package) for Alexandria University PhD cohorts.</w:t>
      </w:r>
    </w:p>
    <w:p>
      <w:pPr>
        <w:numPr>
          <w:ilvl w:val="0"/>
          <w:numId w:val="1005"/>
        </w:numPr>
        <w:pStyle w:val="Compact"/>
      </w:pPr>
      <w:r>
        <w:t xml:space="preserve">University-wide annual contracts offering 15% discount for Bibliotheca Alexandrina partner institutions.</w:t>
      </w:r>
    </w:p>
    <w:p>
      <w:pPr>
        <w:numPr>
          <w:ilvl w:val="0"/>
          <w:numId w:val="1005"/>
        </w:numPr>
        <w:pStyle w:val="Compact"/>
      </w:pPr>
      <w:r>
        <w:t xml:space="preserve">All-inclusive pricing eliminating hidden costs common in international platforms (e.g., no per-page editing fees).</w:t>
      </w:r>
    </w:p>
    <w:bookmarkEnd w:id="26"/>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University of Alexandria Research Office and Bibliotheca Alexandrina. Launch Arabic-language digital portal.</w:t>
      </w:r>
    </w:p>
    <w:p>
      <w:pPr>
        <w:pStyle w:val="BodyText"/>
      </w:pPr>
      <w:r>
        <w:rPr>
          <w:bCs/>
          <w:b/>
        </w:rPr>
        <w:t xml:space="preserve">Q2 2024:</w:t>
      </w:r>
      <w:r>
        <w:t xml:space="preserve"> </w:t>
      </w:r>
      <w:r>
        <w:t xml:space="preserve">Host first "Research Catalyst" workshop at Bibliotheca Alexandrina; onboard first 50 Academic Researchers in Alexandria.</w:t>
      </w:r>
    </w:p>
    <w:p>
      <w:pPr>
        <w:pStyle w:val="BodyText"/>
      </w:pPr>
      <w:r>
        <w:rPr>
          <w:bCs/>
          <w:b/>
        </w:rPr>
        <w:t xml:space="preserve">Q3 2024:</w:t>
      </w:r>
      <w:r>
        <w:t xml:space="preserve"> </w:t>
      </w:r>
      <w:r>
        <w:t xml:space="preserve">Deploy Institutional Accelerator package to University of Alexandria’s College of Engineering; begin data collection on service impact (e.g., publication rate increase).</w:t>
      </w:r>
    </w:p>
    <w:p>
      <w:pPr>
        <w:pStyle w:val="BodyText"/>
      </w:pPr>
      <w:r>
        <w:rPr>
          <w:bCs/>
          <w:b/>
        </w:rPr>
        <w:t xml:space="preserve">Q4 2024:</w:t>
      </w:r>
      <w:r>
        <w:t xml:space="preserve"> </w:t>
      </w:r>
      <w:r>
        <w:t xml:space="preserve">Secure Ministry of Higher Education endorsement for services; expand to Alexandria Medical School.</w:t>
      </w:r>
    </w:p>
    <w:bookmarkEnd w:id="28"/>
    <w:bookmarkStart w:id="29" w:name="measurement-kpis"/>
    <w:p>
      <w:pPr>
        <w:pStyle w:val="Heading2"/>
      </w:pPr>
      <w:r>
        <w:t xml:space="preserve">Measurement &amp; KPIs</w:t>
      </w:r>
    </w:p>
    <w:p>
      <w:pPr>
        <w:pStyle w:val="FirstParagraph"/>
      </w:pPr>
      <w:r>
        <w:t xml:space="preserve">We will track success through metrics directly relevant to Academic Researchers in Egypt Alexandria:</w:t>
      </w:r>
    </w:p>
    <w:p>
      <w:pPr>
        <w:numPr>
          <w:ilvl w:val="0"/>
          <w:numId w:val="1006"/>
        </w:numPr>
        <w:pStyle w:val="Compact"/>
      </w:pPr>
      <w:r>
        <w:rPr>
          <w:bCs/>
          <w:b/>
        </w:rPr>
        <w:t xml:space="preserve">Service Adoption Rate:</w:t>
      </w:r>
      <w:r>
        <w:t xml:space="preserve"> </w:t>
      </w:r>
      <w:r>
        <w:t xml:space="preserve">15% penetration among University of Alexandria faculty within 12 months.</w:t>
      </w:r>
    </w:p>
    <w:p>
      <w:pPr>
        <w:numPr>
          <w:ilvl w:val="0"/>
          <w:numId w:val="1006"/>
        </w:numPr>
        <w:pStyle w:val="Compact"/>
      </w:pPr>
      <w:r>
        <w:rPr>
          <w:bCs/>
          <w:b/>
        </w:rPr>
        <w:t xml:space="preserve">Publishing Impact:</w:t>
      </w:r>
      <w:r>
        <w:t xml:space="preserve"> </w:t>
      </w:r>
      <w:r>
        <w:t xml:space="preserve">30% increase in Scopus-indexed publications by participating Academic Researchers (vs. baseline).</w:t>
      </w:r>
    </w:p>
    <w:p>
      <w:pPr>
        <w:numPr>
          <w:ilvl w:val="0"/>
          <w:numId w:val="1006"/>
        </w:numPr>
        <w:pStyle w:val="Compact"/>
      </w:pPr>
      <w:r>
        <w:rPr>
          <w:bCs/>
          <w:b/>
        </w:rPr>
        <w:t xml:space="preserve">Institutional Partnerships:</w:t>
      </w:r>
      <w:r>
        <w:t xml:space="preserve"> </w:t>
      </w:r>
      <w:r>
        <w:t xml:space="preserve">85% retention rate with Bibliotheca Alexandrina and Alexandria University partners.</w:t>
      </w:r>
    </w:p>
    <w:p>
      <w:pPr>
        <w:numPr>
          <w:ilvl w:val="0"/>
          <w:numId w:val="1006"/>
        </w:numPr>
        <w:pStyle w:val="Compact"/>
      </w:pPr>
      <w:r>
        <w:rPr>
          <w:bCs/>
          <w:b/>
        </w:rPr>
        <w:t xml:space="preserve">Local Brand Recognition:</w:t>
      </w:r>
      <w:r>
        <w:t xml:space="preserve"> </w:t>
      </w:r>
      <w:r>
        <w:t xml:space="preserve">70% awareness among Egyptian Academic Researchers in Alexandria via quarterly surveys.</w:t>
      </w:r>
    </w:p>
    <w:bookmarkEnd w:id="29"/>
    <w:bookmarkStart w:id="30" w:name="Xbde883785662d5181f73164743e8b54eb35128c"/>
    <w:p>
      <w:pPr>
        <w:pStyle w:val="Heading2"/>
      </w:pPr>
      <w:r>
        <w:t xml:space="preserve">Conclusion: Advancing Research Excellence in Egypt Alexandria</w:t>
      </w:r>
    </w:p>
    <w:p>
      <w:pPr>
        <w:pStyle w:val="FirstParagraph"/>
      </w:pPr>
      <w:r>
        <w:t xml:space="preserve">This Marketing Plan delivers a sustainable, locally embedded solution for Academic Researchers navigating Egypt's evolving academic landscape. By anchoring our services within Alexandria’s unique ecosystem—leveraging the Bibliotheca Alexandrina, university networks, and addressing specific Egyptian research challenges—we position ourselves as the indispensable partner for enhancing scholarly impact in this critical city. The plan directly responds to Egypt's national priorities while respecting local academic culture, ensuring that every initiative from content development to channel strategy centers on empowering Academic Researchers in Egypt Alexandria to excel on the global stage. This is not merely a service offering; it is an investment in Alexandria’s future as a hub of innovation within Egypt and the broader MENA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Egypt Alexandria</dc:title>
  <dc:creator/>
  <dc:language>en</dc:language>
  <cp:keywords/>
  <dcterms:created xsi:type="dcterms:W3CDTF">2026-07-23T21:03:53Z</dcterms:created>
  <dcterms:modified xsi:type="dcterms:W3CDTF">2026-07-23T21:03:53Z</dcterms:modified>
</cp:coreProperties>
</file>

<file path=docProps/custom.xml><?xml version="1.0" encoding="utf-8"?>
<Properties xmlns="http://schemas.openxmlformats.org/officeDocument/2006/custom-properties" xmlns:vt="http://schemas.openxmlformats.org/officeDocument/2006/docPropsVTypes"/>
</file>