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Frankfurt</w:t>
      </w:r>
    </w:p>
    <w:bookmarkStart w:id="32" w:name="X827d11c32586a938b82bd12392ea5c873e78309"/>
    <w:p>
      <w:pPr>
        <w:pStyle w:val="Heading1"/>
      </w:pPr>
      <w:r>
        <w:t xml:space="preserve">Comprehensive Marketing Plan for Academic Researcher in Germany Frankfurt</w:t>
      </w:r>
    </w:p>
    <w:bookmarkStart w:id="20" w:name="executive-summary"/>
    <w:p>
      <w:pPr>
        <w:pStyle w:val="Heading2"/>
      </w:pPr>
      <w:r>
        <w:t xml:space="preserve">Executive Summary</w:t>
      </w:r>
    </w:p>
    <w:p>
      <w:pPr>
        <w:pStyle w:val="FirstParagraph"/>
      </w:pPr>
      <w:r>
        <w:t xml:space="preserve">This Marketing Plan outlines a strategic roadmap for an ambitious</w:t>
      </w:r>
      <w:r>
        <w:t xml:space="preserve"> </w:t>
      </w:r>
      <w:r>
        <w:rPr>
          <w:bCs/>
          <w:b/>
        </w:rPr>
        <w:t xml:space="preserve">Academic Researcher</w:t>
      </w:r>
      <w:r>
        <w:t xml:space="preserve"> </w:t>
      </w:r>
      <w:r>
        <w:t xml:space="preserve">targeting professional growth and recognition within the prestigious academic ecosystem of</w:t>
      </w:r>
      <w:r>
        <w:t xml:space="preserve"> </w:t>
      </w:r>
      <w:r>
        <w:rPr>
          <w:bCs/>
          <w:b/>
        </w:rPr>
        <w:t xml:space="preserve">Germany Frankfurt</w:t>
      </w:r>
      <w:r>
        <w:t xml:space="preserve">. Frankfurt, as Europe's financial hub and home to globally ranked institutions like Goethe University Frankfurt, Johann Wolfgang Goethe University, and the Max Planck Society institutes, offers unparalleled opportunities for interdisciplinary research. This plan focuses on positioning the researcher as a thought leader in their field through targeted visibility strategies aligned with Frankfurt's academic priorities. The core objective is to secure high-impact research collaborations, funding opportunities, and academic appointments within</w:t>
      </w:r>
      <w:r>
        <w:t xml:space="preserve"> </w:t>
      </w:r>
      <w:r>
        <w:rPr>
          <w:bCs/>
          <w:b/>
        </w:rPr>
        <w:t xml:space="preserve">Germany Frankfurt</w:t>
      </w:r>
      <w:r>
        <w:t xml:space="preserve">'s dynamic intellectual landscape within 24 months.</w:t>
      </w:r>
    </w:p>
    <w:bookmarkEnd w:id="20"/>
    <w:bookmarkStart w:id="21" w:name="target-audience-analysis"/>
    <w:p>
      <w:pPr>
        <w:pStyle w:val="Heading2"/>
      </w:pPr>
      <w:r>
        <w:t xml:space="preserve">Target Audience Analysis</w:t>
      </w:r>
    </w:p>
    <w:p>
      <w:pPr>
        <w:pStyle w:val="FirstParagraph"/>
      </w:pPr>
      <w:r>
        <w:t xml:space="preserve">The primary audience comprises: (1) Research directors and department heads at Frankfurt universities; (2) Funding bodies including the German Research Foundation (DFG) and European Commission offices in Frankfurt; (3) Industry partners seeking academic collaboration in finance, sustainability, or data science – all concentrated within the</w:t>
      </w:r>
      <w:r>
        <w:t xml:space="preserve"> </w:t>
      </w:r>
      <w:r>
        <w:rPr>
          <w:bCs/>
          <w:b/>
        </w:rPr>
        <w:t xml:space="preserve">Germany Frankfurt</w:t>
      </w:r>
      <w:r>
        <w:t xml:space="preserve"> </w:t>
      </w:r>
      <w:r>
        <w:t xml:space="preserve">metropolitan area. Secondary audiences include international peers for knowledge exchange and potential research students. Crucially, this plan recognizes that Frankfurt's academic community prioritizes: applied research impact (especially in finance/economics), interdisciplinary innovation (e.g., AI in sustainable banking), and EU-funded project leadership – directly influencing our positioning strategy.</w:t>
      </w:r>
    </w:p>
    <w:bookmarkEnd w:id="21"/>
    <w:bookmarkStart w:id="22" w:name="unique-value-proposition-uvp"/>
    <w:p>
      <w:pPr>
        <w:pStyle w:val="Heading2"/>
      </w:pPr>
      <w:r>
        <w:t xml:space="preserve">Unique Value Proposition (UVP)</w:t>
      </w:r>
    </w:p>
    <w:p>
      <w:pPr>
        <w:pStyle w:val="FirstParagraph"/>
      </w:pPr>
      <w:r>
        <w:t xml:space="preserve">As an</w:t>
      </w:r>
      <w:r>
        <w:t xml:space="preserve"> </w:t>
      </w:r>
      <w:r>
        <w:rPr>
          <w:bCs/>
          <w:b/>
        </w:rPr>
        <w:t xml:space="preserve">Academic Researcher</w:t>
      </w:r>
      <w:r>
        <w:t xml:space="preserve">, my UVP centers on "Bridging European Financial Innovation with Data-Driven Social Impact." This addresses Frankfurt's strategic focus as a global financial center where research must demonstrate tangible economic and societal relevance. My specialization in sustainable fintech, combined with existing partnerships at Frankfurt School of Finance &amp; Management and DFG-funded projects, positions me uniquely to deliver solutions for Deutsche Börse Group, DZ Bank, and EU green finance initiatives – all headquartered in</w:t>
      </w:r>
      <w:r>
        <w:t xml:space="preserve"> </w:t>
      </w:r>
      <w:r>
        <w:rPr>
          <w:bCs/>
          <w:b/>
        </w:rPr>
        <w:t xml:space="preserve">Germany Frankfurt</w:t>
      </w:r>
      <w:r>
        <w:t xml:space="preserve">. Unlike generic researchers, I offer immediate access to Frankfurt's ecosystem through established contacts in the Financial Centre Frankfurt initiative.</w:t>
      </w:r>
    </w:p>
    <w:bookmarkEnd w:id="22"/>
    <w:bookmarkStart w:id="27" w:name="core-marketing-strategies-tactics"/>
    <w:p>
      <w:pPr>
        <w:pStyle w:val="Heading2"/>
      </w:pPr>
      <w:r>
        <w:t xml:space="preserve">Core Marketing Strategies &amp; Tactics</w:t>
      </w:r>
    </w:p>
    <w:bookmarkStart w:id="23" w:name="Xaf33ece1659974104d703c2a958d141bce6db31"/>
    <w:p>
      <w:pPr>
        <w:pStyle w:val="Heading3"/>
      </w:pPr>
      <w:r>
        <w:t xml:space="preserve">1. Digital Presence Optimization (Frankfurt-Focused)</w:t>
      </w:r>
    </w:p>
    <w:p>
      <w:pPr>
        <w:pStyle w:val="FirstParagraph"/>
      </w:pPr>
      <w:r>
        <w:t xml:space="preserve">A dedicated research website will feature: (a) A prominent "Frankfurt Research Hub" section highlighting local collaborations; (b) Case studies with Frankfurt-based industry partners; (c) Real-time updates on DFG grant outcomes at Goethe University. SEO will prioritize keywords like "sustainable fintech researcher Frankfurt," "academic collaboration Germany Frankfurt," and "DFG funding opportunities." Monthly LinkedIn content will spotlight Frankfurt-specific events – e.g., analysis of the annual Frankfurter Buchmesse's impact on academic publishing trends. All digital assets will display the</w:t>
      </w:r>
      <w:r>
        <w:t xml:space="preserve"> </w:t>
      </w:r>
      <w:r>
        <w:rPr>
          <w:bCs/>
          <w:b/>
        </w:rPr>
        <w:t xml:space="preserve">Germany Frankfurt</w:t>
      </w:r>
      <w:r>
        <w:t xml:space="preserve"> </w:t>
      </w:r>
      <w:r>
        <w:t xml:space="preserve">location tag to signal local engagement.</w:t>
      </w:r>
    </w:p>
    <w:bookmarkEnd w:id="23"/>
    <w:bookmarkStart w:id="24" w:name="Xd57147a6797f8ab503fda870195a0cac37d0704"/>
    <w:p>
      <w:pPr>
        <w:pStyle w:val="Heading3"/>
      </w:pPr>
      <w:r>
        <w:t xml:space="preserve">2. Strategic Networking in Frankfurt Ecosystem</w:t>
      </w:r>
    </w:p>
    <w:p>
      <w:pPr>
        <w:pStyle w:val="FirstParagraph"/>
      </w:pPr>
      <w:r>
        <w:t xml:space="preserve">Leveraging Frankfurt's cluster advantage through: (a) Quarterly participation in the "Frankfurt Academic Roundtable" hosted by the Goethe University Research Office; (b) Presenting at the Frankfurter Institut für Finanzmarktstabilität workshops; (c) Volunteering for EU project coordination at the Frankfurt-based European Banking Authority liaison office. Crucially, we will target networking events where DFG funding managers convene – specifically those focused on "Urban Innovation" projects aligned with Frankfurt's 2030 Sustainability Strategy. Each interaction will explicitly reference</w:t>
      </w:r>
      <w:r>
        <w:t xml:space="preserve"> </w:t>
      </w:r>
      <w:r>
        <w:rPr>
          <w:bCs/>
          <w:b/>
        </w:rPr>
        <w:t xml:space="preserve">Germany Frankfurt</w:t>
      </w:r>
      <w:r>
        <w:t xml:space="preserve">'s unique research priorities to build context-aware credibility.</w:t>
      </w:r>
    </w:p>
    <w:bookmarkEnd w:id="24"/>
    <w:bookmarkStart w:id="25" w:name="collaborative-research-dissemination"/>
    <w:p>
      <w:pPr>
        <w:pStyle w:val="Heading3"/>
      </w:pPr>
      <w:r>
        <w:t xml:space="preserve">3. Collaborative Research Dissemination</w:t>
      </w:r>
    </w:p>
    <w:p>
      <w:pPr>
        <w:pStyle w:val="FirstParagraph"/>
      </w:pPr>
      <w:r>
        <w:t xml:space="preserve">Prioritizing publications with Frankfurt-based co-authors and institutions. Examples: (a) Co-authoring a DFG-funded paper with Goethe University's Institute for Banking and Finance; (b) Presenting findings at the annual "Frankfurt Economic Forum" instead of generic international conferences. All outputs will include "Research conducted within Germany Frankfurt's Innovation Ecosystem" in metadata to reinforce local alignment. We will also develop a Frankfurt-specific research impact report for DFG submissions, quantifying how our work supports city initiatives like "Green Finance Hub Frankfurt."</w:t>
      </w:r>
    </w:p>
    <w:bookmarkEnd w:id="25"/>
    <w:bookmarkStart w:id="26" w:name="industry-academia-bridge-building"/>
    <w:p>
      <w:pPr>
        <w:pStyle w:val="Heading3"/>
      </w:pPr>
      <w:r>
        <w:t xml:space="preserve">4. Industry-Academia Bridge Building</w:t>
      </w:r>
    </w:p>
    <w:p>
      <w:pPr>
        <w:pStyle w:val="FirstParagraph"/>
      </w:pPr>
      <w:r>
        <w:t xml:space="preserve">Direct outreach to Frankfurt's corporate research centers: (a) Proposing joint projects with Deutsche Börse's AI Lab on ethical algorithmic trading; (b) Creating a white paper with DZ Bank on fintech regulatory sandboxes. This strategy directly addresses Frankfurt's "Industry 4.0" agenda – positioning the</w:t>
      </w:r>
      <w:r>
        <w:t xml:space="preserve"> </w:t>
      </w:r>
      <w:r>
        <w:rPr>
          <w:bCs/>
          <w:b/>
        </w:rPr>
        <w:t xml:space="preserve">Academic Researcher</w:t>
      </w:r>
      <w:r>
        <w:t xml:space="preserve"> </w:t>
      </w:r>
      <w:r>
        <w:t xml:space="preserve">as an indispensable partner for translating theory into practice within</w:t>
      </w:r>
      <w:r>
        <w:t xml:space="preserve"> </w:t>
      </w:r>
      <w:r>
        <w:rPr>
          <w:bCs/>
          <w:b/>
        </w:rPr>
        <w:t xml:space="preserve">Germany Frankfurt</w:t>
      </w:r>
      <w:r>
        <w:t xml:space="preserve">. All outreach will reference specific Frankfurt city policies (e.g., "2035 Climate Neutral City Plan") to demonstrate contextual understanding.</w:t>
      </w:r>
    </w:p>
    <w:bookmarkEnd w:id="26"/>
    <w:bookmarkEnd w:id="27"/>
    <w:bookmarkStart w:id="28" w:name="budget-allocation-first-year"/>
    <w:p>
      <w:pPr>
        <w:pStyle w:val="Heading2"/>
      </w:pPr>
      <w:r>
        <w:t xml:space="preserve">Budget Allocation (First Year)</w:t>
      </w:r>
    </w:p>
    <w:p>
      <w:pPr>
        <w:pStyle w:val="FirstParagraph"/>
      </w:pPr>
      <w:r>
        <w:rPr>
          <w:bCs/>
          <w:b/>
        </w:rPr>
        <w:t xml:space="preserve">Total: €18,500</w:t>
      </w:r>
      <w:r>
        <w:br/>
      </w:r>
      <w:r>
        <w:t xml:space="preserve">• Digital Presence &amp; Content Creation: €6,000 (SEO tools, professional website with Frankfurt branding)</w:t>
      </w:r>
      <w:r>
        <w:br/>
      </w:r>
      <w:r>
        <w:t xml:space="preserve">• Strategic Networking: €7,500 (Conference fees at Frankfurt events + travel for local engagements)</w:t>
      </w:r>
      <w:r>
        <w:br/>
      </w:r>
      <w:r>
        <w:t xml:space="preserve">• Collaborative Research Support: €4,500 (Open-access publication fees for Frankfurt co-authored papers)</w:t>
      </w:r>
      <w:r>
        <w:br/>
      </w:r>
      <w:r>
        <w:t xml:space="preserve">• Industry Outreach Materials: €500 (Customized partnership brochures with Frankfurt city imagery)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launch with Frankfurt-centric content; Identify 3 target institutions for collaboration.</w:t>
      </w:r>
      <w:r>
        <w:br/>
      </w:r>
      <w:r>
        <w:rPr>
          <w:bCs/>
          <w:b/>
        </w:rPr>
        <w:t xml:space="preserve">Months 4-6:</w:t>
      </w:r>
      <w:r>
        <w:t xml:space="preserve"> </w:t>
      </w:r>
      <w:r>
        <w:t xml:space="preserve">Secure first joint project with a Frankfurt university; Present at inaugural Frankfurter Academic Roundtable.</w:t>
      </w:r>
      <w:r>
        <w:br/>
      </w:r>
      <w:r>
        <w:rPr>
          <w:bCs/>
          <w:b/>
        </w:rPr>
        <w:t xml:space="preserve">Months 7-9:</w:t>
      </w:r>
      <w:r>
        <w:t xml:space="preserve"> </w:t>
      </w:r>
      <w:r>
        <w:t xml:space="preserve">Publish first co-authored paper with Goethe University; Initiate industry partnership discussions.</w:t>
      </w:r>
      <w:r>
        <w:br/>
      </w:r>
      <w:r>
        <w:rPr>
          <w:bCs/>
          <w:b/>
        </w:rPr>
        <w:t xml:space="preserve">Months 10-12:</w:t>
      </w:r>
      <w:r>
        <w:t xml:space="preserve"> </w:t>
      </w:r>
      <w:r>
        <w:t xml:space="preserve">Secure DFG funding application using Frankfurt ecosystem data; Present at Frankfurt Economic Forum.</w:t>
      </w:r>
    </w:p>
    <w:bookmarkEnd w:id="29"/>
    <w:bookmarkStart w:id="30" w:name="kpis-for-success"/>
    <w:p>
      <w:pPr>
        <w:pStyle w:val="Heading2"/>
      </w:pPr>
      <w:r>
        <w:t xml:space="preserve">KPIs for Success</w:t>
      </w:r>
    </w:p>
    <w:p>
      <w:pPr>
        <w:pStyle w:val="FirstParagraph"/>
      </w:pPr>
      <w:r>
        <w:t xml:space="preserve">We measure success through: (a) 3+ active research collaborations with Frankfurt institutions within Year 1; (b) €50,000+ in secured project funding aligned with Frankfurt's strategic priorities; (c) 40% increase in "Germany Frankfurt" keyword traffic to research profile; (d) 2 high-impact publications per year co-authored with local researchers. These metrics directly reflect the</w:t>
      </w:r>
      <w:r>
        <w:t xml:space="preserve"> </w:t>
      </w:r>
      <w:r>
        <w:rPr>
          <w:bCs/>
          <w:b/>
        </w:rPr>
        <w:t xml:space="preserve">Marketing Plan</w:t>
      </w:r>
      <w:r>
        <w:t xml:space="preserve">'s core objective: embedding the</w:t>
      </w:r>
      <w:r>
        <w:t xml:space="preserve"> </w:t>
      </w:r>
      <w:r>
        <w:rPr>
          <w:bCs/>
          <w:b/>
        </w:rPr>
        <w:t xml:space="preserve">Academic Researcher</w:t>
      </w:r>
      <w:r>
        <w:t xml:space="preserve"> </w:t>
      </w:r>
      <w:r>
        <w:t xml:space="preserve">as an indispensable node within</w:t>
      </w:r>
      <w:r>
        <w:t xml:space="preserve"> </w:t>
      </w:r>
      <w:r>
        <w:rPr>
          <w:bCs/>
          <w:b/>
        </w:rPr>
        <w:t xml:space="preserve">Germany Frankfurt</w:t>
      </w:r>
      <w:r>
        <w:t xml:space="preserve">'s academic-industrial network.</w:t>
      </w:r>
    </w:p>
    <w:bookmarkEnd w:id="30"/>
    <w:bookmarkStart w:id="31" w:name="closing-statement"/>
    <w:p>
      <w:pPr>
        <w:pStyle w:val="Heading2"/>
      </w:pPr>
      <w:r>
        <w:t xml:space="preserve">Closing Statement</w:t>
      </w:r>
    </w:p>
    <w:p>
      <w:pPr>
        <w:pStyle w:val="FirstParagraph"/>
      </w:pPr>
      <w:r>
        <w:t xml:space="preserve">This Marketing Plan transcends generic career development by anchoring every tactic in the specific opportunities, priorities, and networks of</w:t>
      </w:r>
      <w:r>
        <w:t xml:space="preserve"> </w:t>
      </w:r>
      <w:r>
        <w:rPr>
          <w:bCs/>
          <w:b/>
        </w:rPr>
        <w:t xml:space="preserve">Germany Frankfurt</w:t>
      </w:r>
      <w:r>
        <w:t xml:space="preserve">. By positioning the researcher not as an external candidate but as a strategic asset for Frankfurt's mission to lead in sustainable finance and innovation, we create irresistible relevance. The focus on localized value – from citing Frankfurt city policies in research proposals to networking at events like the Financial Centre's "Innovation Nights" – ensures this</w:t>
      </w:r>
      <w:r>
        <w:t xml:space="preserve"> </w:t>
      </w:r>
      <w:r>
        <w:rPr>
          <w:bCs/>
          <w:b/>
        </w:rPr>
        <w:t xml:space="preserve">Academic Researcher</w:t>
      </w:r>
      <w:r>
        <w:t xml:space="preserve"> </w:t>
      </w:r>
      <w:r>
        <w:t xml:space="preserve">doesn't just enter the German academic landscape; they become a recognized catalyst for it. Within 24 months, this plan delivers measurable professional elevation through Frankfurt's unique ecosystem, proving that in</w:t>
      </w:r>
      <w:r>
        <w:t xml:space="preserve"> </w:t>
      </w:r>
      <w:r>
        <w:rPr>
          <w:bCs/>
          <w:b/>
        </w:rPr>
        <w:t xml:space="preserve">Germany Frankfurt</w:t>
      </w:r>
      <w:r>
        <w:t xml:space="preserve">, research excellence is maximized when deeply rooted in local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Germany Frankfurt</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