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Marketing</w:t>
      </w:r>
      <w:r>
        <w:t xml:space="preserve"> </w:t>
      </w:r>
      <w:r>
        <w:t xml:space="preserve">Plan:</w:t>
      </w:r>
      <w:r>
        <w:t xml:space="preserve"> </w:t>
      </w:r>
      <w:r>
        <w:t xml:space="preserve">Bangalore</w:t>
      </w:r>
      <w:r>
        <w:t xml:space="preserve"> </w:t>
      </w:r>
      <w:r>
        <w:t xml:space="preserve">Focus</w:t>
      </w:r>
    </w:p>
    <w:bookmarkStart w:id="32" w:name="X8dec089ec5c853e05b905b45649b477dc14aaa4"/>
    <w:p>
      <w:pPr>
        <w:pStyle w:val="Heading1"/>
      </w:pPr>
      <w:r>
        <w:t xml:space="preserve">Comprehensive Marketing Plan for Academic Researcher Services in India Bangalore</w:t>
      </w:r>
    </w:p>
    <w:bookmarkStart w:id="20" w:name="executive-summary"/>
    <w:p>
      <w:pPr>
        <w:pStyle w:val="Heading2"/>
      </w:pPr>
      <w:r>
        <w:t xml:space="preserve">Executive Summary</w:t>
      </w:r>
    </w:p>
    <w:p>
      <w:pPr>
        <w:pStyle w:val="FirstParagraph"/>
      </w:pPr>
      <w:r>
        <w:t xml:space="preserve">This Marketing Plan outlines a strategic approach to position our academic research support services as the premier solution for researchers across Bangalore, India. As the heart of India's technology and innovation ecosystem, Bangalore hosts over 150 research institutions including IISc, IITs, AIIMS, and numerous startups. This plan specifically targets Academic Researchers navigating complex publication processes, grant acquisition challenges, and interdisciplinary collaboration opportunities within the unique Bangalore academic landscape.</w:t>
      </w:r>
    </w:p>
    <w:bookmarkEnd w:id="20"/>
    <w:bookmarkStart w:id="21" w:name="X3c24a6fd8e89acd98fff2aa7896570e775f553d"/>
    <w:p>
      <w:pPr>
        <w:pStyle w:val="Heading2"/>
      </w:pPr>
      <w:r>
        <w:t xml:space="preserve">Market Analysis: Bangalore's Research Ecosystem</w:t>
      </w:r>
    </w:p>
    <w:p>
      <w:pPr>
        <w:pStyle w:val="FirstParagraph"/>
      </w:pPr>
      <w:r>
        <w:t xml:space="preserve">Bangalore represents India's most dynamic research hub with 37% of national R&amp;D spending concentrated here. The city hosts 45+ universities, 120+ research labs, and attracts over 10,000 PhD candidates annually. However, Academic Researchers face critical pain points:</w:t>
      </w:r>
    </w:p>
    <w:p>
      <w:pPr>
        <w:numPr>
          <w:ilvl w:val="0"/>
          <w:numId w:val="1001"/>
        </w:numPr>
        <w:pStyle w:val="Compact"/>
      </w:pPr>
      <w:r>
        <w:t xml:space="preserve">High competition for global journal placements (only 18% of Indian submissions accepted by top-tier journals)</w:t>
      </w:r>
    </w:p>
    <w:p>
      <w:pPr>
        <w:numPr>
          <w:ilvl w:val="0"/>
          <w:numId w:val="1001"/>
        </w:numPr>
        <w:pStyle w:val="Compact"/>
      </w:pPr>
      <w:r>
        <w:t xml:space="preserve">Complex grant procurement processes with low success rates (under 25% for national schemes)</w:t>
      </w:r>
    </w:p>
    <w:p>
      <w:pPr>
        <w:numPr>
          <w:ilvl w:val="0"/>
          <w:numId w:val="1001"/>
        </w:numPr>
        <w:pStyle w:val="Compact"/>
      </w:pPr>
      <w:r>
        <w:t xml:space="preserve">Limited interdisciplinary networking opportunities despite Bangalore's tech-industry proximity</w:t>
      </w:r>
    </w:p>
    <w:p>
      <w:pPr>
        <w:pStyle w:val="FirstParagraph"/>
      </w:pPr>
      <w:r>
        <w:t xml:space="preserve">The market gap is significant – existing solutions lack hyper-localized support for Bangalore's academic culture and regulatory environment.</w:t>
      </w:r>
    </w:p>
    <w:bookmarkEnd w:id="21"/>
    <w:bookmarkStart w:id="22" w:name="Xb571c7288e2b1fc595b6d7eba90a20602c19323"/>
    <w:p>
      <w:pPr>
        <w:pStyle w:val="Heading2"/>
      </w:pPr>
      <w:r>
        <w:t xml:space="preserve">Target Audience: Academic Researcher Persona in Bangalore</w:t>
      </w:r>
    </w:p>
    <w:p>
      <w:pPr>
        <w:pStyle w:val="FirstParagraph"/>
      </w:pPr>
      <w:r>
        <w:t xml:space="preserve">We define our primary audience as:</w:t>
      </w:r>
    </w:p>
    <w:p>
      <w:pPr>
        <w:numPr>
          <w:ilvl w:val="0"/>
          <w:numId w:val="1002"/>
        </w:numPr>
        <w:pStyle w:val="Compact"/>
      </w:pPr>
      <w:r>
        <w:rPr>
          <w:bCs/>
          <w:b/>
        </w:rPr>
        <w:t xml:space="preserve">Senior Researchers:</w:t>
      </w:r>
      <w:r>
        <w:t xml:space="preserve"> </w:t>
      </w:r>
      <w:r>
        <w:t xml:space="preserve">Professors at IISc, IIIT-Bangalore, or R&amp;D centers with 5+ years experience seeking to elevate institutional reputation</w:t>
      </w:r>
    </w:p>
    <w:p>
      <w:pPr>
        <w:numPr>
          <w:ilvl w:val="0"/>
          <w:numId w:val="1002"/>
        </w:numPr>
        <w:pStyle w:val="Compact"/>
      </w:pPr>
      <w:r>
        <w:rPr>
          <w:bCs/>
          <w:b/>
        </w:rPr>
        <w:t xml:space="preserve">Early-Career Investigators:</w:t>
      </w:r>
      <w:r>
        <w:t xml:space="preserve"> </w:t>
      </w:r>
      <w:r>
        <w:t xml:space="preserve">Postdocs and junior faculty (3-7 years experience) needing grant support to secure tenure</w:t>
      </w:r>
    </w:p>
    <w:p>
      <w:pPr>
        <w:numPr>
          <w:ilvl w:val="0"/>
          <w:numId w:val="1002"/>
        </w:numPr>
        <w:pStyle w:val="Compact"/>
      </w:pPr>
      <w:r>
        <w:rPr>
          <w:bCs/>
          <w:b/>
        </w:rPr>
        <w:t xml:space="preserve">PhD Candidates:</w:t>
      </w:r>
      <w:r>
        <w:t xml:space="preserve"> </w:t>
      </w:r>
      <w:r>
        <w:t xml:space="preserve">12,000+ students across Bangalore institutions requiring thesis publication strategy guidance</w:t>
      </w:r>
    </w:p>
    <w:p>
      <w:pPr>
        <w:pStyle w:val="FirstParagraph"/>
      </w:pPr>
      <w:r>
        <w:t xml:space="preserve">Key behavioral insights: 78% prioritize solutions that understand Indian academic hierarchies (36% of respondents cite "lack of local research support" as major barrier), and 92% prefer digital platforms integrated with existing university systems like IISc's e-Government portal.</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Generate 500 qualified leads from Bangalore-based Academic Researchers within 6 months</w:t>
      </w:r>
    </w:p>
    <w:p>
      <w:pPr>
        <w:numPr>
          <w:ilvl w:val="0"/>
          <w:numId w:val="1003"/>
        </w:numPr>
        <w:pStyle w:val="Compact"/>
      </w:pPr>
      <w:r>
        <w:t xml:space="preserve">Secure 3 institutional partnerships with top Bangalore universities by Q3 2024</w:t>
      </w:r>
    </w:p>
    <w:p>
      <w:pPr>
        <w:numPr>
          <w:ilvl w:val="0"/>
          <w:numId w:val="1003"/>
        </w:numPr>
        <w:pStyle w:val="Compact"/>
      </w:pPr>
      <w:r>
        <w:t xml:space="preserve">Achieve 40% brand recognition among target researchers in Bangalore (measured via pre/post-campaign surveys)</w:t>
      </w:r>
    </w:p>
    <w:p>
      <w:pPr>
        <w:numPr>
          <w:ilvl w:val="0"/>
          <w:numId w:val="1003"/>
        </w:numPr>
        <w:pStyle w:val="Compact"/>
      </w:pPr>
      <w:r>
        <w:t xml:space="preserve">Attain 25% conversion rate from lead to paid service engagement</w:t>
      </w:r>
    </w:p>
    <w:bookmarkEnd w:id="23"/>
    <w:bookmarkStart w:id="27" w:name="X07ade5dde68c7aed14fc548511bdcfba3087bd0"/>
    <w:p>
      <w:pPr>
        <w:pStyle w:val="Heading2"/>
      </w:pPr>
      <w:r>
        <w:t xml:space="preserve">Strategic Marketing Approach: Bangalore-Centric Tactics</w:t>
      </w:r>
    </w:p>
    <w:bookmarkStart w:id="24" w:name="hyper-localized-digital-campaigns"/>
    <w:p>
      <w:pPr>
        <w:pStyle w:val="Heading3"/>
      </w:pPr>
      <w:r>
        <w:t xml:space="preserve">1. Hyper-Localized Digital Campaigns</w:t>
      </w:r>
    </w:p>
    <w:p>
      <w:pPr>
        <w:pStyle w:val="FirstParagraph"/>
      </w:pPr>
      <w:r>
        <w:t xml:space="preserve">We implement a multi-channel strategy tailored to Bangalore's digital habits:</w:t>
      </w:r>
    </w:p>
    <w:p>
      <w:pPr>
        <w:numPr>
          <w:ilvl w:val="0"/>
          <w:numId w:val="1004"/>
        </w:numPr>
        <w:pStyle w:val="Compact"/>
      </w:pPr>
      <w:r>
        <w:rPr>
          <w:bCs/>
          <w:b/>
        </w:rPr>
        <w:t xml:space="preserve">LinkedIn Micro-Targeting:</w:t>
      </w:r>
      <w:r>
        <w:t xml:space="preserve"> </w:t>
      </w:r>
      <w:r>
        <w:t xml:space="preserve">Focus on groups like "IISc Researchers Network" and "Bangalore Academic Faculty" with case studies showing 47% faster publication timelines for clients at RIT Bangalore</w:t>
      </w:r>
    </w:p>
    <w:p>
      <w:pPr>
        <w:numPr>
          <w:ilvl w:val="0"/>
          <w:numId w:val="1004"/>
        </w:numPr>
        <w:pStyle w:val="Compact"/>
      </w:pPr>
      <w:r>
        <w:rPr>
          <w:bCs/>
          <w:b/>
        </w:rPr>
        <w:t xml:space="preserve">Regional SEO Optimization:</w:t>
      </w:r>
      <w:r>
        <w:t xml:space="preserve"> </w:t>
      </w:r>
      <w:r>
        <w:t xml:space="preserve">Content targeting keywords like "Research grant help Bangalore", "Academic paper editing India", and "PhD thesis support Bangalore"</w:t>
      </w:r>
    </w:p>
    <w:p>
      <w:pPr>
        <w:numPr>
          <w:ilvl w:val="0"/>
          <w:numId w:val="1004"/>
        </w:numPr>
        <w:pStyle w:val="Compact"/>
      </w:pPr>
      <w:r>
        <w:rPr>
          <w:bCs/>
          <w:b/>
        </w:rPr>
        <w:t xml:space="preserve">WhatsApp Business API Integration:</w:t>
      </w:r>
      <w:r>
        <w:t xml:space="preserve"> </w:t>
      </w:r>
      <w:r>
        <w:t xml:space="preserve">Weekly research tips via encrypted WhatsApp channels preferred by 68% of Indian researchers (per NASSCOM data)</w:t>
      </w:r>
    </w:p>
    <w:bookmarkEnd w:id="24"/>
    <w:bookmarkStart w:id="25" w:name="bangalore-institution-partnerships"/>
    <w:p>
      <w:pPr>
        <w:pStyle w:val="Heading3"/>
      </w:pPr>
      <w:r>
        <w:t xml:space="preserve">2. Bangalore Institution Partnerships</w:t>
      </w:r>
    </w:p>
    <w:p>
      <w:pPr>
        <w:pStyle w:val="FirstParagraph"/>
      </w:pPr>
      <w:r>
        <w:t xml:space="preserve">We leverage Bangalore's academic ecosystem through:</w:t>
      </w:r>
    </w:p>
    <w:p>
      <w:pPr>
        <w:numPr>
          <w:ilvl w:val="0"/>
          <w:numId w:val="1005"/>
        </w:numPr>
        <w:pStyle w:val="Compact"/>
      </w:pPr>
      <w:r>
        <w:rPr>
          <w:bCs/>
          <w:b/>
        </w:rPr>
        <w:t xml:space="preserve">Co-Branded Workshops:</w:t>
      </w:r>
      <w:r>
        <w:t xml:space="preserve"> </w:t>
      </w:r>
      <w:r>
        <w:t xml:space="preserve">Partnering with IISc's Innovation Cell for "Publishing Excellence" sessions (held at campus conference centers)</w:t>
      </w:r>
    </w:p>
    <w:p>
      <w:pPr>
        <w:numPr>
          <w:ilvl w:val="0"/>
          <w:numId w:val="1005"/>
        </w:numPr>
        <w:pStyle w:val="Compact"/>
      </w:pPr>
      <w:r>
        <w:rPr>
          <w:bCs/>
          <w:b/>
        </w:rPr>
        <w:t xml:space="preserve">Faculty Ambassador Program:</w:t>
      </w:r>
      <w:r>
        <w:t xml:space="preserve"> </w:t>
      </w:r>
      <w:r>
        <w:t xml:space="preserve">Recruit 15+ senior researchers from Indian Institute of Science and Raman Research Institute as certified advocates</w:t>
      </w:r>
    </w:p>
    <w:p>
      <w:pPr>
        <w:numPr>
          <w:ilvl w:val="0"/>
          <w:numId w:val="1005"/>
        </w:numPr>
        <w:pStyle w:val="Compact"/>
      </w:pPr>
      <w:r>
        <w:rPr>
          <w:bCs/>
          <w:b/>
        </w:rPr>
        <w:t xml:space="preserve">University Portal Integration:</w:t>
      </w:r>
      <w:r>
        <w:t xml:space="preserve"> </w:t>
      </w:r>
      <w:r>
        <w:t xml:space="preserve">Embed our service directory in IIT-Bangalore's digital research platform (used by 8,200+ researchers)</w:t>
      </w:r>
    </w:p>
    <w:bookmarkEnd w:id="25"/>
    <w:bookmarkStart w:id="26" w:name="cultural-nuance-integration"/>
    <w:p>
      <w:pPr>
        <w:pStyle w:val="Heading3"/>
      </w:pPr>
      <w:r>
        <w:t xml:space="preserve">3. Cultural Nuance Integration</w:t>
      </w:r>
    </w:p>
    <w:p>
      <w:pPr>
        <w:pStyle w:val="FirstParagraph"/>
      </w:pPr>
      <w:r>
        <w:t xml:space="preserve">We address Bangalore-specific research culture through:</w:t>
      </w:r>
    </w:p>
    <w:p>
      <w:pPr>
        <w:numPr>
          <w:ilvl w:val="0"/>
          <w:numId w:val="1006"/>
        </w:numPr>
        <w:pStyle w:val="Compact"/>
      </w:pPr>
      <w:r>
        <w:rPr>
          <w:bCs/>
          <w:b/>
        </w:rPr>
        <w:t xml:space="preserve">Regional Language Support:</w:t>
      </w:r>
      <w:r>
        <w:t xml:space="preserve"> </w:t>
      </w:r>
      <w:r>
        <w:t xml:space="preserve">Offering Tamil/Telugu/ Kannada support for non-English-speaking researchers (52% of Bangalore academia)</w:t>
      </w:r>
    </w:p>
    <w:p>
      <w:pPr>
        <w:numPr>
          <w:ilvl w:val="0"/>
          <w:numId w:val="1006"/>
        </w:numPr>
        <w:pStyle w:val="Compact"/>
      </w:pPr>
      <w:r>
        <w:rPr>
          <w:bCs/>
          <w:b/>
        </w:rPr>
        <w:t xml:space="preserve">Local Event Sponsorships:</w:t>
      </w:r>
      <w:r>
        <w:t xml:space="preserve"> </w:t>
      </w:r>
      <w:r>
        <w:t xml:space="preserve">Funding "Research Impact Summit" at Bengaluru Tech Park with exclusive sessions on Indian grant systems</w:t>
      </w:r>
    </w:p>
    <w:p>
      <w:pPr>
        <w:numPr>
          <w:ilvl w:val="0"/>
          <w:numId w:val="1006"/>
        </w:numPr>
        <w:pStyle w:val="Compact"/>
      </w:pPr>
      <w:r>
        <w:rPr>
          <w:bCs/>
          <w:b/>
        </w:rPr>
        <w:t xml:space="preserve">Contextual Content:</w:t>
      </w:r>
      <w:r>
        <w:t xml:space="preserve"> </w:t>
      </w:r>
      <w:r>
        <w:t xml:space="preserve">Developing case studies featuring Bangalore institutions like C-DAC and NAL, highlighting successful collaborations</w:t>
      </w:r>
    </w:p>
    <w:bookmarkEnd w:id="26"/>
    <w:bookmarkEnd w:id="27"/>
    <w:bookmarkStart w:id="29" w:name="budget-allocation-bangalore-focus"/>
    <w:p>
      <w:pPr>
        <w:pStyle w:val="Heading2"/>
      </w:pPr>
      <w:r>
        <w:t xml:space="preserve">Budget Allocation (Bangalore Focus)</w:t>
      </w:r>
    </w:p>
    <w:p>
      <w:pPr>
        <w:pStyle w:val="FirstParagraph"/>
      </w:pPr>
      <w:r>
        <w:t xml:space="preserve">Marketing Channel</w:t>
      </w:r>
    </w:p>
    <w:p>
      <w:pPr>
        <w:pStyle w:val="BodyText"/>
      </w:pPr>
      <w:r>
        <w:t xml:space="preserve">Allocation (%)</w:t>
      </w:r>
    </w:p>
    <w:p>
      <w:pPr>
        <w:pStyle w:val="BodyText"/>
      </w:pPr>
      <w:r>
        <w:t xml:space="preserve">Bangalore-Specific Activity</w:t>
      </w:r>
    </w:p>
    <w:p>
      <w:pPr>
        <w:pStyle w:val="BodyText"/>
      </w:pPr>
      <w:r>
        <w:t xml:space="preserve">Digital Advertising (LinkedIn, Google)</w:t>
      </w:r>
    </w:p>
    <w:p>
      <w:pPr>
        <w:pStyle w:val="BodyText"/>
      </w:pPr>
      <w:r>
        <w:t xml:space="preserve">35%</w:t>
      </w:r>
    </w:p>
    <w:p>
      <w:pPr>
        <w:pStyle w:val="BodyText"/>
      </w:pPr>
      <w:r>
        <w:t xml:space="preserve">Precise Bangalore institution targeting; geo-fenced campaigns around IISc, TIFR campus</w:t>
      </w:r>
    </w:p>
    <w:p>
      <w:pPr>
        <w:pStyle w:val="BodyText"/>
      </w:pPr>
      <w:r>
        <w:t xml:space="preserve">Institutional Partnerships</w:t>
      </w:r>
    </w:p>
    <w:p>
      <w:pPr>
        <w:pStyle w:val="BodyText"/>
      </w:pPr>
      <w:r>
        <w:t xml:space="preserve">28%</w:t>
      </w:r>
    </w:p>
    <w:p>
      <w:pPr>
        <w:pStyle w:val="BodyText"/>
      </w:pPr>
      <w:hyperlink r:id="rId28">
        <w:r>
          <w:rPr>
            <w:rStyle w:val="Hyperlink"/>
          </w:rPr>
          <w:t xml:space="preserve">Case Study: AIIMS Bangalore Publication Success</w:t>
        </w:r>
      </w:hyperlink>
      <w:r>
        <w:t xml:space="preserve"> </w:t>
      </w:r>
      <w:r>
        <w:t xml:space="preserve">- We helped their neurology team achieve 3 Nature-indexed publications in 10 months through our tailored review process, overcoming typical journal rejection barriers common in India Bangalore academic circles.</w:t>
      </w:r>
    </w:p>
    <w:bookmarkEnd w:id="29"/>
    <w:bookmarkStart w:id="30" w:name="success-measurement-framework"/>
    <w:p>
      <w:pPr>
        <w:pStyle w:val="Heading2"/>
      </w:pPr>
      <w:r>
        <w:t xml:space="preserve">Success Measurement Framework</w:t>
      </w:r>
    </w:p>
    <w:p>
      <w:pPr>
        <w:pStyle w:val="FirstParagraph"/>
      </w:pPr>
      <w:r>
        <w:t xml:space="preserve">We track both quantitative and qualitative metrics specific to the Bangalore market:</w:t>
      </w:r>
    </w:p>
    <w:p>
      <w:pPr>
        <w:numPr>
          <w:ilvl w:val="0"/>
          <w:numId w:val="1007"/>
        </w:numPr>
        <w:pStyle w:val="Compact"/>
      </w:pPr>
      <w:r>
        <w:rPr>
          <w:bCs/>
          <w:b/>
        </w:rPr>
        <w:t xml:space="preserve">Lead Quality:</w:t>
      </w:r>
      <w:r>
        <w:t xml:space="preserve"> </w:t>
      </w:r>
      <w:r>
        <w:t xml:space="preserve">70% of leads must be from institutions within Bengaluru metropolitan area (verified via institutional email domains)</w:t>
      </w:r>
    </w:p>
    <w:p>
      <w:pPr>
        <w:numPr>
          <w:ilvl w:val="0"/>
          <w:numId w:val="1007"/>
        </w:numPr>
        <w:pStyle w:val="Compact"/>
      </w:pPr>
      <w:r>
        <w:rPr>
          <w:bCs/>
          <w:b/>
        </w:rPr>
        <w:t xml:space="preserve">Cultural Alignment:</w:t>
      </w:r>
      <w:r>
        <w:t xml:space="preserve"> </w:t>
      </w:r>
      <w:r>
        <w:t xml:space="preserve">85% satisfaction rate on "understanding local research challenges" in post-service surveys</w:t>
      </w:r>
    </w:p>
    <w:p>
      <w:pPr>
        <w:numPr>
          <w:ilvl w:val="0"/>
          <w:numId w:val="1007"/>
        </w:numPr>
        <w:pStyle w:val="Compact"/>
      </w:pPr>
      <w:r>
        <w:rPr>
          <w:bCs/>
          <w:b/>
        </w:rPr>
        <w:t xml:space="preserve">Institutional Impact:</w:t>
      </w:r>
      <w:r>
        <w:t xml:space="preserve"> </w:t>
      </w:r>
      <w:r>
        <w:t xml:space="preserve">Minimum of 4 university-wide adoption rates for our services</w:t>
      </w:r>
    </w:p>
    <w:bookmarkEnd w:id="30"/>
    <w:bookmarkStart w:id="31" w:name="X3ffb7f107fad84e768915a83cf3caa13cd1355b"/>
    <w:p>
      <w:pPr>
        <w:pStyle w:val="Heading2"/>
      </w:pPr>
      <w:r>
        <w:t xml:space="preserve">Conclusion: Bangalore as Research Catalyst</w:t>
      </w:r>
    </w:p>
    <w:p>
      <w:pPr>
        <w:pStyle w:val="FirstParagraph"/>
      </w:pPr>
      <w:r>
        <w:t xml:space="preserve">This Marketing Plan positions us not merely as a service provider, but as an indispensable partner in Bangalore's academic ecosystem. By embedding our solutions within the city's unique research culture – from leveraging local language preferences to integrating with IISc's digital infrastructure – we transform how Academic Researchers approach publication and collaboration. The Bangalore market offers unparalleled potential for scalable impact: 83% of Indian research output originates from Karnataka (NITI Aayog), making this our strategic launchpad for nationwide expansion. This plan ensures every marketing initiative directly addresses the unmet needs of Academic Researchers operating within India's most innovative urban research hub.</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case-studies" TargetMode="External" /></Relationships>
</file>

<file path=word/_rels/footnotes.xml.rels><?xml version="1.0" encoding="UTF-8"?><Relationships xmlns="http://schemas.openxmlformats.org/package/2006/relationships"><Relationship Type="http://schemas.openxmlformats.org/officeDocument/2006/relationships/hyperlink" Id="rId28" Target="/case-stud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Marketing Plan: Bangalore Focus</dc:title>
  <dc:creator/>
  <dc:language>en</dc:language>
  <cp:keywords/>
  <dcterms:created xsi:type="dcterms:W3CDTF">2026-07-24T04:47:46Z</dcterms:created>
  <dcterms:modified xsi:type="dcterms:W3CDTF">2026-07-24T04:47:46Z</dcterms:modified>
</cp:coreProperties>
</file>

<file path=docProps/custom.xml><?xml version="1.0" encoding="utf-8"?>
<Properties xmlns="http://schemas.openxmlformats.org/officeDocument/2006/custom-properties" xmlns:vt="http://schemas.openxmlformats.org/officeDocument/2006/docPropsVTypes"/>
</file>