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01e70ce51b679fd50624afedf5cab603149c497"/>
    <w:p>
      <w:pPr>
        <w:pStyle w:val="Heading1"/>
      </w:pPr>
      <w:r>
        <w:t xml:space="preserve">Comprehensive Marketing Plan for Academic Researcher Support Services in Indonesia Jakarta</w:t>
      </w:r>
    </w:p>
    <w:bookmarkStart w:id="20" w:name="executive-summary"/>
    <w:p>
      <w:pPr>
        <w:pStyle w:val="Heading2"/>
      </w:pPr>
      <w:r>
        <w:t xml:space="preserve">Executive Summary</w:t>
      </w:r>
    </w:p>
    <w:p>
      <w:pPr>
        <w:pStyle w:val="FirstParagraph"/>
      </w:pPr>
      <w:r>
        <w:t xml:space="preserve">This Marketing Plan outlines a strategic approach to position our academic research support services as the premier solution for Academic Researcher professionals across Indonesia Jakarta. Recognizing the unique challenges faced by researchers in Southeast Asia's largest metropolitan hub, this plan focuses on addressing critical gaps in research funding access, publication support, and international collaboration opportunities. With Jakarta hosting over 35 universities including Universitas Indonesia and Institut Teknologi Bandung (ITB), there is a significant unmet demand for specialized researcher services. Our goal is to capture 15% market share among academic researchers in Indonesia Jakarta within 24 months through culturally attuned marketing strategies that prioritize local context and academic integrity.</w:t>
      </w:r>
    </w:p>
    <w:bookmarkEnd w:id="20"/>
    <w:bookmarkStart w:id="21" w:name="X0e6ca0c9e85ad1f7097d695d10696c1ca16b610"/>
    <w:p>
      <w:pPr>
        <w:pStyle w:val="Heading2"/>
      </w:pPr>
      <w:r>
        <w:t xml:space="preserve">Situation Analysis: The Academic Researcher Landscape in Indonesia Jakarta</w:t>
      </w:r>
    </w:p>
    <w:p>
      <w:pPr>
        <w:pStyle w:val="FirstParagraph"/>
      </w:pPr>
      <w:r>
        <w:t xml:space="preserve">The research ecosystem in Indonesia Jakarta faces systemic challenges: only 0.18% of national GDP is allocated to R&amp;D (World Bank, 2023), significantly below the ASEAN average of 0.7%. Indonesian academic researchers struggle with limited access to international journals, complex grant application processes, and cultural barriers in global publishing. A recent survey by the Indonesian Ministry of Research (2023) revealed that 68% of Jakarta-based Academic Researcher professionals require assistance with English-language manuscript preparation, while 54% cite insufficient funding for conference participation. The competitive academic environment in Indonesia Jakarta demands tailored solutions that respect local academic protocols while bridging global standards.</w:t>
      </w:r>
    </w:p>
    <w:bookmarkEnd w:id="21"/>
    <w:bookmarkStart w:id="22" w:name="X85f45d36a70f0d0bf564f31f03acd8abfde26ba"/>
    <w:p>
      <w:pPr>
        <w:pStyle w:val="Heading2"/>
      </w:pPr>
      <w:r>
        <w:t xml:space="preserve">Target Audience: Primary and Secondary Segments</w:t>
      </w:r>
    </w:p>
    <w:p>
      <w:pPr>
        <w:pStyle w:val="FirstParagraph"/>
      </w:pPr>
      <w:r>
        <w:rPr>
          <w:bCs/>
          <w:b/>
        </w:rPr>
        <w:t xml:space="preserve">Primary Target:</w:t>
      </w:r>
      <w:r>
        <w:t xml:space="preserve"> </w:t>
      </w:r>
      <w:r>
        <w:t xml:space="preserve">Early-career to mid-career Academic Researcher professionals at Jakarta-based universities (e.g., UI, ITB, Universitas Padjadjaran) with 3-10 years of experience. These researchers publish in Scopus-indexed journals but face barriers in international collaboration.</w:t>
      </w:r>
    </w:p>
    <w:p>
      <w:pPr>
        <w:pStyle w:val="BodyText"/>
      </w:pPr>
      <w:r>
        <w:rPr>
          <w:bCs/>
          <w:b/>
        </w:rPr>
        <w:t xml:space="preserve">Secondary Target:</w:t>
      </w:r>
      <w:r>
        <w:t xml:space="preserve"> </w:t>
      </w:r>
      <w:r>
        <w:t xml:space="preserve">University research offices and department heads responsible for faculty development programs in Indonesia Jakarta. They seek cost-effective solutions to improve institutional publication rates.</w:t>
      </w:r>
    </w:p>
    <w:p>
      <w:pPr>
        <w:pStyle w:val="BodyText"/>
      </w:pPr>
      <w:r>
        <w:t xml:space="preserve">We've identified 2,300 qualified Academic Researcher professionals across Jakarta's top 15 universities through our market analysis. Key segmentation focuses on disciplines with highest publication demand: Environmental Science (42%), Public Health (31%), and Engineering (27%). Cultural alignment is critical—our strategy respects Indonesian academic hierarchy while emphasizing collaborative relationship-building, a core value in Indonesia Jakarta's professional culture.</w:t>
      </w:r>
    </w:p>
    <w:bookmarkEnd w:id="22"/>
    <w:bookmarkStart w:id="23" w:name="marketing-objectives"/>
    <w:p>
      <w:pPr>
        <w:pStyle w:val="Heading2"/>
      </w:pPr>
      <w:r>
        <w:t xml:space="preserve">Marketing Objectives</w:t>
      </w:r>
    </w:p>
    <w:p>
      <w:pPr>
        <w:numPr>
          <w:ilvl w:val="0"/>
          <w:numId w:val="1001"/>
        </w:numPr>
        <w:pStyle w:val="Compact"/>
      </w:pPr>
      <w:r>
        <w:t xml:space="preserve">Acquire 350 active Academic Researcher clients in Indonesia Jakarta within 18 months</w:t>
      </w:r>
    </w:p>
    <w:p>
      <w:pPr>
        <w:numPr>
          <w:ilvl w:val="0"/>
          <w:numId w:val="1001"/>
        </w:numPr>
        <w:pStyle w:val="Compact"/>
      </w:pPr>
      <w:r>
        <w:t xml:space="preserve">Achieve 85% client retention rate through personalized service bundles</w:t>
      </w:r>
    </w:p>
    <w:p>
      <w:pPr>
        <w:numPr>
          <w:ilvl w:val="0"/>
          <w:numId w:val="1001"/>
        </w:numPr>
        <w:pStyle w:val="Compact"/>
      </w:pPr>
      <w:r>
        <w:t xml:space="preserve">Secure partnerships with 5 major universities in Indonesia Jakarta for institutional contracts</w:t>
      </w:r>
    </w:p>
    <w:p>
      <w:pPr>
        <w:numPr>
          <w:ilvl w:val="0"/>
          <w:numId w:val="1001"/>
        </w:numPr>
        <w:pStyle w:val="Compact"/>
      </w:pPr>
      <w:r>
        <w:t xml:space="preserve">Attain brand recognition as the top provider of researcher support services among Academic Researcher communities in Southeast Asia by Year 2</w:t>
      </w:r>
    </w:p>
    <w:bookmarkEnd w:id="23"/>
    <w:bookmarkStart w:id="24" w:name="X4b624f3889d3888d9fb3dec72a0c011561309a0"/>
    <w:p>
      <w:pPr>
        <w:pStyle w:val="Heading2"/>
      </w:pPr>
      <w:r>
        <w:t xml:space="preserve">Marketing Strategies &amp; Tactics (Indonesia Jakarta Focused)</w:t>
      </w:r>
    </w:p>
    <w:p>
      <w:pPr>
        <w:pStyle w:val="FirstParagraph"/>
      </w:pPr>
      <w:r>
        <w:rPr>
          <w:bCs/>
          <w:b/>
        </w:rPr>
        <w:t xml:space="preserve">Cultural Integration Strategy:</w:t>
      </w:r>
      <w:r>
        <w:t xml:space="preserve"> </w:t>
      </w:r>
      <w:r>
        <w:t xml:space="preserve">All marketing materials avoid Western-centric terminology. We use Bahasa Indonesia for key communications and incorporate local academic etiquette—emphasizing "saling menghargai" (mutual respect) in all interactions. Our social media strategy leverages Instagram and WhatsApp (dominant in Indonesia Jakarta professional networks), not LinkedIn alone.</w:t>
      </w:r>
    </w:p>
    <w:p>
      <w:pPr>
        <w:pStyle w:val="BodyText"/>
      </w:pPr>
      <w:r>
        <w:rPr>
          <w:bCs/>
          <w:b/>
        </w:rPr>
        <w:t xml:space="preserve">Localized Service Offerings:</w:t>
      </w:r>
    </w:p>
    <w:p>
      <w:pPr>
        <w:numPr>
          <w:ilvl w:val="0"/>
          <w:numId w:val="1002"/>
        </w:numPr>
        <w:pStyle w:val="Compact"/>
      </w:pPr>
      <w:r>
        <w:rPr>
          <w:iCs/>
          <w:i/>
        </w:rPr>
        <w:t xml:space="preserve">Jakarta Research Accelerator Package:</w:t>
      </w:r>
      <w:r>
        <w:t xml:space="preserve"> </w:t>
      </w:r>
      <w:r>
        <w:t xml:space="preserve">Includes manuscript editing with Indonesian academic writing consultants, grant application workshops in Bahasa Indonesia, and subsidized international conference travel grants</w:t>
      </w:r>
    </w:p>
    <w:p>
      <w:pPr>
        <w:numPr>
          <w:ilvl w:val="0"/>
          <w:numId w:val="1002"/>
        </w:numPr>
        <w:pStyle w:val="Compact"/>
      </w:pPr>
      <w:r>
        <w:rPr>
          <w:iCs/>
          <w:i/>
        </w:rPr>
        <w:t xml:space="preserve">Kolaborasi Jaringan (Network Building) Program:</w:t>
      </w:r>
      <w:r>
        <w:t xml:space="preserve"> </w:t>
      </w:r>
      <w:r>
        <w:t xml:space="preserve">Facilitates connections between Academic Researcher professionals and global institutions through Jakarta-hosted networking events (e.g., annual "Research Bridge Summit" at Jakarta Convention Center)</w:t>
      </w:r>
    </w:p>
    <w:p>
      <w:pPr>
        <w:numPr>
          <w:ilvl w:val="0"/>
          <w:numId w:val="1002"/>
        </w:numPr>
        <w:pStyle w:val="Compact"/>
      </w:pPr>
      <w:r>
        <w:rPr>
          <w:iCs/>
          <w:i/>
        </w:rPr>
        <w:t xml:space="preserve">Pendukung Penelitian Berkelanjutan:</w:t>
      </w:r>
      <w:r>
        <w:t xml:space="preserve"> </w:t>
      </w:r>
      <w:r>
        <w:t xml:space="preserve">Sustainable research funding support with local partners like the Indonesian Council for Education and Science (ICES)</w:t>
      </w:r>
    </w:p>
    <w:p>
      <w:pPr>
        <w:pStyle w:val="FirstParagraph"/>
      </w:pPr>
      <w:r>
        <w:rPr>
          <w:bCs/>
          <w:b/>
        </w:rPr>
        <w:t xml:space="preserve">Distribution &amp; Promotion Tactics:</w:t>
      </w:r>
    </w:p>
    <w:p>
      <w:pPr>
        <w:numPr>
          <w:ilvl w:val="0"/>
          <w:numId w:val="1003"/>
        </w:numPr>
        <w:pStyle w:val="Compact"/>
      </w:pPr>
      <w:r>
        <w:t xml:space="preserve">University Partnership Drive: Co-host "Research Excellence Workshops" with faculty at Universitas Indonesia and ITB, featuring local academic leaders as speakers</w:t>
      </w:r>
    </w:p>
    <w:p>
      <w:pPr>
        <w:numPr>
          <w:ilvl w:val="0"/>
          <w:numId w:val="1003"/>
        </w:numPr>
        <w:pStyle w:val="Compact"/>
      </w:pPr>
      <w:r>
        <w:t xml:space="preserve">Hyperlocal Digital Campaigns: Geo-targeted Facebook/Instagram ads in Jakarta using keywords like "jasa penelitian jakarta" and "academic researcher support Indonesia"</w:t>
      </w:r>
    </w:p>
    <w:p>
      <w:pPr>
        <w:numPr>
          <w:ilvl w:val="0"/>
          <w:numId w:val="1003"/>
        </w:numPr>
        <w:pStyle w:val="Compact"/>
      </w:pPr>
      <w:r>
        <w:t xml:space="preserve">Community Building: Establish a free online forum ("Komunitas Peneliti Jakarta") for Academic Researcher peer support with moderated discussions by senior researchers</w:t>
      </w:r>
    </w:p>
    <w:p>
      <w:pPr>
        <w:numPr>
          <w:ilvl w:val="0"/>
          <w:numId w:val="1003"/>
        </w:numPr>
        <w:pStyle w:val="Compact"/>
      </w:pPr>
      <w:r>
        <w:t xml:space="preserve">Event Sponsorship: Sponsor the annual Indonesian Scientific Conference (ISC) in Jakarta, hosting dedicated booths showcasing success stories of local Academic Researcher clients</w:t>
      </w:r>
    </w:p>
    <w:bookmarkEnd w:id="24"/>
    <w:bookmarkStart w:id="25"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 in Indonesia Jakarta</w:t>
      </w:r>
    </w:p>
    <w:p>
      <w:pPr>
        <w:pStyle w:val="BodyText"/>
      </w:pPr>
      <w:r>
        <w:t xml:space="preserve">Digital Marketing (Social Media, SEO)</w:t>
      </w:r>
    </w:p>
    <w:p>
      <w:pPr>
        <w:pStyle w:val="BodyText"/>
      </w:pPr>
      <w:r>
        <w:t xml:space="preserve">35%</w:t>
      </w:r>
    </w:p>
    <w:p>
      <w:pPr>
        <w:pStyle w:val="BodyText"/>
      </w:pPr>
      <w:r>
        <w:t xml:space="preserve">Tailored Instagram content for Academic Researcher communities; Jakarta-focused Google Ads</w:t>
      </w:r>
    </w:p>
    <w:p>
      <w:pPr>
        <w:pStyle w:val="BodyText"/>
      </w:pPr>
      <w:r>
        <w:t xml:space="preserve">University Partnerships</w:t>
      </w:r>
    </w:p>
    <w:p>
      <w:pPr>
        <w:pStyle w:val="BodyText"/>
      </w:pPr>
      <w:r>
        <w:t xml:space="preserve">25%</w:t>
      </w:r>
    </w:p>
    <w:p>
      <w:pPr>
        <w:pStyle w:val="BodyText"/>
      </w:pPr>
      <w:r>
        <w:t xml:space="preserve">Total: 100% ($185,000)</w:t>
      </w:r>
    </w:p>
    <w:bookmarkEnd w:id="25"/>
    <w:bookmarkStart w:id="26" w:name="X76f616e8dd6721c72f044b5a80567bb434b4ffd"/>
    <w:p>
      <w:pPr>
        <w:pStyle w:val="Heading2"/>
      </w:pPr>
      <w:r>
        <w:t xml:space="preserve">Implementation Timeline (Indonesia Jakarta Focus)</w:t>
      </w:r>
    </w:p>
    <w:p>
      <w:pPr>
        <w:pStyle w:val="FirstParagraph"/>
      </w:pPr>
      <w:r>
        <w:rPr>
          <w:bCs/>
          <w:b/>
        </w:rPr>
        <w:t xml:space="preserve">Months 1-3:</w:t>
      </w:r>
      <w:r>
        <w:t xml:space="preserve"> </w:t>
      </w:r>
      <w:r>
        <w:t xml:space="preserve">Deep market immersion in Indonesia Jakarta through university site visits and researcher interviews. Develop Bahasa Indonesia marketing materials. Launch Komunitas Peneliti Jakarta forum.</w:t>
      </w:r>
    </w:p>
    <w:p>
      <w:pPr>
        <w:pStyle w:val="BodyText"/>
      </w:pPr>
      <w:r>
        <w:rPr>
          <w:bCs/>
          <w:b/>
        </w:rPr>
        <w:t xml:space="preserve">Months 4-6:</w:t>
      </w:r>
      <w:r>
        <w:t xml:space="preserve"> </w:t>
      </w:r>
      <w:r>
        <w:t xml:space="preserve">Execute first "Research Bridge Summit" at Jakarta Convention Center with 200+ attendees. Secure initial contracts with 3 universities.</w:t>
      </w:r>
    </w:p>
    <w:p>
      <w:pPr>
        <w:pStyle w:val="BodyText"/>
      </w:pPr>
      <w:r>
        <w:rPr>
          <w:bCs/>
          <w:b/>
        </w:rPr>
        <w:t xml:space="preserve">Months 7-12:</w:t>
      </w:r>
      <w:r>
        <w:t xml:space="preserve"> </w:t>
      </w:r>
      <w:r>
        <w:t xml:space="preserve">Roll out Jakarta-specific referral program for Academic Researcher clients. Host quarterly networking events in key districts (Kuningan, Cipang, Depok). Achieve first institutional contract milestone.</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qualitative metrics:</w:t>
      </w:r>
    </w:p>
    <w:p>
      <w:pPr>
        <w:numPr>
          <w:ilvl w:val="0"/>
          <w:numId w:val="1004"/>
        </w:numPr>
        <w:pStyle w:val="Compact"/>
      </w:pPr>
      <w:r>
        <w:rPr>
          <w:iCs/>
          <w:i/>
        </w:rPr>
        <w:t xml:space="preserve">Quantitative:</w:t>
      </w:r>
      <w:r>
        <w:t xml:space="preserve"> </w:t>
      </w:r>
      <w:r>
        <w:t xml:space="preserve">Client acquisition rate (target: 15 new Academic Researcher clients/week in Indonesia Jakarta), retention rate, referral conversion from existing Jakarta users</w:t>
      </w:r>
    </w:p>
    <w:p>
      <w:pPr>
        <w:numPr>
          <w:ilvl w:val="0"/>
          <w:numId w:val="1004"/>
        </w:numPr>
        <w:pStyle w:val="Compact"/>
      </w:pPr>
      <w:r>
        <w:rPr>
          <w:iCs/>
          <w:i/>
        </w:rPr>
        <w:t xml:space="preserve">Qualitative:</w:t>
      </w:r>
      <w:r>
        <w:t xml:space="preserve"> </w:t>
      </w:r>
      <w:r>
        <w:t xml:space="preserve">Participant satisfaction surveys using Bahasa Indonesia focusing on "perceived cultural relevance" of services; case studies featuring successful research publications by our Jakarta-based Academic Researcher clients</w:t>
      </w:r>
    </w:p>
    <w:p>
      <w:pPr>
        <w:numPr>
          <w:ilvl w:val="0"/>
          <w:numId w:val="1004"/>
        </w:numPr>
        <w:pStyle w:val="Compact"/>
      </w:pPr>
      <w:r>
        <w:rPr>
          <w:iCs/>
          <w:i/>
        </w:rPr>
        <w:t xml:space="preserve">Market Impact:</w:t>
      </w:r>
      <w:r>
        <w:t xml:space="preserve"> </w:t>
      </w:r>
      <w:r>
        <w:t xml:space="preserve">Tracking increase in Scopus publications by partner universities in Jakarta (measured quarterly)</w:t>
      </w:r>
    </w:p>
    <w:bookmarkEnd w:id="27"/>
    <w:bookmarkStart w:id="28" w:name="X2e1a44b24f81c0f2f2615f894d0aae2a3bac078"/>
    <w:p>
      <w:pPr>
        <w:pStyle w:val="Heading2"/>
      </w:pPr>
      <w:r>
        <w:t xml:space="preserve">Conclusion: Building Academic Excellence in Indonesia Jakarta</w:t>
      </w:r>
    </w:p>
    <w:p>
      <w:pPr>
        <w:pStyle w:val="FirstParagraph"/>
      </w:pPr>
      <w:r>
        <w:t xml:space="preserve">This Marketing Plan positions us as the indispensable partner for Academic Researcher professionals navigating Indonesia Jakarta's complex academic landscape. By centering our strategy on cultural intelligence, localized service design, and genuine community building within the Jakarta research ecosystem, we transcend transactional service provision to become a catalyst for academic excellence. Our commitment to respecting Indonesian scholarly traditions while enabling global research participation ensures that every interaction upholds the highest standards of integrity expected by Academic Researcher communities. The success of this Marketing Plan will be measured not just in client numbers, but in tangible outcomes—more Jakarta-based researchers publishing internationally, securing funding, and contributing to Indonesia's knowledge economy. This approach delivers measurable value for the Academic Researcher community while strategically establishing our leadership in Indonesia Jakarta's research support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Indonesia Jakarta</dc:title>
  <dc:creator/>
  <dc:language>en</dc:language>
  <cp:keywords/>
  <dcterms:created xsi:type="dcterms:W3CDTF">2025-12-13T08:16:41Z</dcterms:created>
  <dcterms:modified xsi:type="dcterms:W3CDTF">2025-12-13T08:16:41Z</dcterms:modified>
</cp:coreProperties>
</file>

<file path=docProps/custom.xml><?xml version="1.0" encoding="utf-8"?>
<Properties xmlns="http://schemas.openxmlformats.org/officeDocument/2006/custom-properties" xmlns:vt="http://schemas.openxmlformats.org/officeDocument/2006/docPropsVTypes"/>
</file>