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Engagement</w:t>
      </w:r>
      <w:r>
        <w:t xml:space="preserve"> </w:t>
      </w:r>
      <w:r>
        <w:t xml:space="preserve">in</w:t>
      </w:r>
      <w:r>
        <w:t xml:space="preserve"> </w:t>
      </w:r>
      <w:r>
        <w:t xml:space="preserve">Iraq</w:t>
      </w:r>
      <w:r>
        <w:t xml:space="preserve"> </w:t>
      </w:r>
      <w:r>
        <w:t xml:space="preserve">Baghdad</w:t>
      </w:r>
    </w:p>
    <w:bookmarkStart w:id="32" w:name="X7b762e533d8ccba50aef4c30dc88ecbffac6726"/>
    <w:p>
      <w:pPr>
        <w:pStyle w:val="Heading1"/>
      </w:pPr>
      <w:r>
        <w:t xml:space="preserve">Comprehensive Marketing Plan for Academic Researcher Development in Iraq Baghdad</w:t>
      </w:r>
    </w:p>
    <w:bookmarkStart w:id="20" w:name="executive-summary"/>
    <w:p>
      <w:pPr>
        <w:pStyle w:val="Heading2"/>
      </w:pPr>
      <w:r>
        <w:t xml:space="preserve">Executive Summary</w:t>
      </w:r>
    </w:p>
    <w:p>
      <w:pPr>
        <w:pStyle w:val="FirstParagraph"/>
      </w:pPr>
      <w:r>
        <w:t xml:space="preserve">This Marketing Plan outlines strategic initiatives to elevate the professional profile, collaboration opportunities, and research impact of the Academic Researcher within Iraq Baghdad. Recognizing Baghdad's position as Iraq's academic epicenter with over 50 universities and research institutions, this plan addresses critical gaps in researcher visibility, funding accessibility, and international partnerships. Our primary objective is to establish Baghdad as a thriving hub for scholarly innovation by implementing targeted engagement strategies that directly support the Academic Researcher community. This Marketing Plan serves as a roadmap for transforming the research ecosystem through coordinated advocacy, digital presence enhancement, and cross-sectoral collaboration within Iraq Baghdad.</w:t>
      </w:r>
    </w:p>
    <w:bookmarkEnd w:id="20"/>
    <w:bookmarkStart w:id="21" w:name="X240189685cf6420d71c92d74c22a5aa0993719b"/>
    <w:p>
      <w:pPr>
        <w:pStyle w:val="Heading2"/>
      </w:pPr>
      <w:r>
        <w:t xml:space="preserve">Situation Analysis: Academic Researcher Landscape in Baghdad</w:t>
      </w:r>
    </w:p>
    <w:p>
      <w:pPr>
        <w:pStyle w:val="FirstParagraph"/>
      </w:pPr>
      <w:r>
        <w:t xml:space="preserve">Current challenges facing the Academic Researcher in Iraq Baghdad include limited research funding (only 0.3% of GDP allocated to R&amp;D versus global average of 1.7%), fragmented institutional networks, and low international visibility. A 2023 University of Baghdad survey revealed 68% of researchers struggle with access to quality journals, while only 15% have sustained international collaborations. The Iraq Baghdad research sector holds immense potential given its strategic location at the crossroads of Mesopotamian heritage and modern academic networks, yet remains underleveraged. This Marketing Plan directly addresses these pain points by positioning the Academic Researcher as a catalyst for national development rather than a peripheral academic figure.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Academic Researchers</w:t>
      </w:r>
      <w:r>
        <w:t xml:space="preserve">: Faculty and PhD candidates at Baghdad University, Al-Mustansiriya University, and other institutions (estimated 8,500 professionals)</w:t>
      </w:r>
    </w:p>
    <w:p>
      <w:pPr>
        <w:numPr>
          <w:ilvl w:val="0"/>
          <w:numId w:val="1001"/>
        </w:numPr>
        <w:pStyle w:val="Compact"/>
      </w:pPr>
      <w:r>
        <w:rPr>
          <w:bCs/>
          <w:b/>
        </w:rPr>
        <w:t xml:space="preserve">Institutional Decision-Makers</w:t>
      </w:r>
      <w:r>
        <w:t xml:space="preserve">: Deans, research center directors across Iraq Baghdad's higher education landscape</w:t>
      </w:r>
    </w:p>
    <w:p>
      <w:pPr>
        <w:numPr>
          <w:ilvl w:val="0"/>
          <w:numId w:val="1001"/>
        </w:numPr>
        <w:pStyle w:val="Compact"/>
      </w:pPr>
      <w:r>
        <w:rPr>
          <w:bCs/>
          <w:b/>
        </w:rPr>
        <w:t xml:space="preserve">International Partners</w:t>
      </w:r>
      <w:r>
        <w:t xml:space="preserve">: Universities in GCC countries, EU research bodies seeking Middle East collaborations</w:t>
      </w:r>
    </w:p>
    <w:p>
      <w:pPr>
        <w:numPr>
          <w:ilvl w:val="0"/>
          <w:numId w:val="1001"/>
        </w:numPr>
        <w:pStyle w:val="Compact"/>
      </w:pPr>
      <w:r>
        <w:rPr>
          <w:bCs/>
          <w:b/>
        </w:rPr>
        <w:t xml:space="preserve">National Stakeholders</w:t>
      </w:r>
      <w:r>
        <w:t xml:space="preserve">: Ministry of Higher Education officials and Iraqi funding agencies (e.g., National Science Foundation of Iraq)</w:t>
      </w:r>
    </w:p>
    <w:bookmarkEnd w:id="22"/>
    <w:bookmarkStart w:id="23" w:name="Xe6250664388caf3145df19c0d24d6148bd7e71a"/>
    <w:p>
      <w:pPr>
        <w:pStyle w:val="Heading2"/>
      </w:pPr>
      <w:r>
        <w:t xml:space="preserve">Marketing Objectives for Baghdad Research Ecosystem</w:t>
      </w:r>
    </w:p>
    <w:p>
      <w:pPr>
        <w:numPr>
          <w:ilvl w:val="0"/>
          <w:numId w:val="1002"/>
        </w:numPr>
        <w:pStyle w:val="Compact"/>
      </w:pPr>
      <w:r>
        <w:t xml:space="preserve">Increase international research collaborations involving Baghdad-based Academic Researchers by 40% within 18 months</w:t>
      </w:r>
    </w:p>
    <w:p>
      <w:pPr>
        <w:numPr>
          <w:ilvl w:val="0"/>
          <w:numId w:val="1002"/>
        </w:numPr>
        <w:pStyle w:val="Compact"/>
      </w:pPr>
      <w:r>
        <w:t xml:space="preserve">Elevate the visibility of Iraq Baghdad research outputs in global databases (Scopus/WOS) by 35%</w:t>
      </w:r>
    </w:p>
    <w:p>
      <w:pPr>
        <w:numPr>
          <w:ilvl w:val="0"/>
          <w:numId w:val="1002"/>
        </w:numPr>
        <w:pStyle w:val="Compact"/>
      </w:pPr>
      <w:r>
        <w:t xml:space="preserve">Secure $2.5M in new funding commitments for Academic Researcher projects across Baghdad institutions within two years</w:t>
      </w:r>
    </w:p>
    <w:p>
      <w:pPr>
        <w:numPr>
          <w:ilvl w:val="0"/>
          <w:numId w:val="1002"/>
        </w:numPr>
        <w:pStyle w:val="Compact"/>
      </w:pPr>
      <w:r>
        <w:t xml:space="preserve">Establish a unified digital platform connecting all academic researchers in Iraq Baghdad by Q3 2024</w:t>
      </w:r>
    </w:p>
    <w:bookmarkEnd w:id="23"/>
    <w:bookmarkStart w:id="27" w:name="core-strategies-and-tactics"/>
    <w:p>
      <w:pPr>
        <w:pStyle w:val="Heading2"/>
      </w:pPr>
      <w:r>
        <w:t xml:space="preserve">Core Strategies and Tactics</w:t>
      </w:r>
    </w:p>
    <w:bookmarkStart w:id="24" w:name="Xaea549091bf63017b5dc982b330fbd6d8bbf47f"/>
    <w:p>
      <w:pPr>
        <w:pStyle w:val="Heading3"/>
      </w:pPr>
      <w:r>
        <w:t xml:space="preserve">1. Digital Branding for Academic Excellence (Digital Strategy)</w:t>
      </w:r>
    </w:p>
    <w:p>
      <w:pPr>
        <w:pStyle w:val="FirstParagraph"/>
      </w:pPr>
      <w:r>
        <w:t xml:space="preserve">We will develop "Baghdad Research Connect" – a dedicated platform showcasing Baghdad's research capabilities. This includes:</w:t>
      </w:r>
      <w:r>
        <w:t xml:space="preserve"> </w:t>
      </w:r>
      <w:r>
        <w:t xml:space="preserve">• A multilingual portal featuring researcher profiles, ongoing projects, and open-access publications from Iraq Baghdad institutions</w:t>
      </w:r>
      <w:r>
        <w:t xml:space="preserve"> </w:t>
      </w:r>
      <w:r>
        <w:t xml:space="preserve">• SEO optimization targeting keywords like "Academic Researcher Iraq," "Baghdad research partnerships"</w:t>
      </w:r>
      <w:r>
        <w:t xml:space="preserve"> </w:t>
      </w:r>
      <w:r>
        <w:t xml:space="preserve">• Monthly virtual showcase events featuring leading Academic Researchers presenting breakthroughs in fields like archaeology (Mesopotamian studies), renewable energy, and public health</w:t>
      </w:r>
      <w:r>
        <w:t xml:space="preserve"> </w:t>
      </w:r>
      <w:r>
        <w:t xml:space="preserve">This initiative directly positions the Academic Researcher as a globally competitive professional within Iraq Baghdad's academic landscape.</w:t>
      </w:r>
    </w:p>
    <w:bookmarkEnd w:id="24"/>
    <w:bookmarkStart w:id="25" w:name="X58d3748ea5010512bc4db8dc1d3cd2cea5b1916"/>
    <w:p>
      <w:pPr>
        <w:pStyle w:val="Heading3"/>
      </w:pPr>
      <w:r>
        <w:t xml:space="preserve">2. Institutional Partnership Development (Collaboration Strategy)</w:t>
      </w:r>
    </w:p>
    <w:p>
      <w:pPr>
        <w:pStyle w:val="FirstParagraph"/>
      </w:pPr>
      <w:r>
        <w:t xml:space="preserve">We will implement a tiered partnership framework:</w:t>
      </w:r>
      <w:r>
        <w:t xml:space="preserve"> </w:t>
      </w:r>
      <w:r>
        <w:t xml:space="preserve">•</w:t>
      </w:r>
      <w:r>
        <w:t xml:space="preserve"> </w:t>
      </w:r>
      <w:r>
        <w:rPr>
          <w:bCs/>
          <w:b/>
        </w:rPr>
        <w:t xml:space="preserve">Domestic Tier</w:t>
      </w:r>
      <w:r>
        <w:t xml:space="preserve">: Facilitating memorandums of understanding between Baghdad universities and key Iraqi ministries to streamline research approvals</w:t>
      </w:r>
      <w:r>
        <w:t xml:space="preserve"> </w:t>
      </w:r>
      <w:r>
        <w:t xml:space="preserve">•</w:t>
      </w:r>
      <w:r>
        <w:t xml:space="preserve"> </w:t>
      </w:r>
      <w:r>
        <w:rPr>
          <w:bCs/>
          <w:b/>
        </w:rPr>
        <w:t xml:space="preserve">Regional Tier</w:t>
      </w:r>
      <w:r>
        <w:t xml:space="preserve">: Partnering with GCC universities (e.g., UAE, Qatar) for joint research grants focused on Middle Eastern challenges</w:t>
      </w:r>
      <w:r>
        <w:t xml:space="preserve"> </w:t>
      </w:r>
      <w:r>
        <w:t xml:space="preserve">•</w:t>
      </w:r>
      <w:r>
        <w:t xml:space="preserve"> </w:t>
      </w:r>
      <w:r>
        <w:rPr>
          <w:bCs/>
          <w:b/>
        </w:rPr>
        <w:t xml:space="preserve">Global Tier</w:t>
      </w:r>
      <w:r>
        <w:t xml:space="preserve">: Co-hosting international conferences in Baghdad with organizations like UNESCO and the World Academy of Sciences</w:t>
      </w:r>
      <w:r>
        <w:t xml:space="preserve"> </w:t>
      </w:r>
      <w:r>
        <w:t xml:space="preserve">Each initiative will feature dedicated "Academic Researcher Spotlight" sessions to highlight Baghdad's scholarly contributions.</w:t>
      </w:r>
    </w:p>
    <w:bookmarkEnd w:id="25"/>
    <w:bookmarkStart w:id="26" w:name="X558313be16e3084089a3c875db17ed0f8e59abe"/>
    <w:p>
      <w:pPr>
        <w:pStyle w:val="Heading3"/>
      </w:pPr>
      <w:r>
        <w:t xml:space="preserve">3. Funding Ecosystem Enhancement (Resource Strategy)</w:t>
      </w:r>
    </w:p>
    <w:p>
      <w:pPr>
        <w:pStyle w:val="FirstParagraph"/>
      </w:pPr>
      <w:r>
        <w:t xml:space="preserve">We will create a targeted funding support system:</w:t>
      </w:r>
      <w:r>
        <w:t xml:space="preserve"> </w:t>
      </w:r>
      <w:r>
        <w:t xml:space="preserve">• Developing a grant application workshop series specifically for Academic Researchers in Iraq Baghdad, covering international proposal writing</w:t>
      </w:r>
      <w:r>
        <w:t xml:space="preserve"> </w:t>
      </w:r>
      <w:r>
        <w:t xml:space="preserve">• Establishing an "Iraq Baghdad Research Catalyst Fund" to seed promising projects with matching grants from international partners</w:t>
      </w:r>
      <w:r>
        <w:t xml:space="preserve"> </w:t>
      </w:r>
      <w:r>
        <w:t xml:space="preserve">• Creating a database of available funding opportunities (both domestic and global) tailored for researchers based in Baghdad</w:t>
      </w:r>
      <w:r>
        <w:t xml:space="preserve"> </w:t>
      </w:r>
      <w:r>
        <w:t xml:space="preserve">This directly addresses the critical funding gap while elevating the professional capacity of each Academic Researcher.</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Building</w:t>
            </w:r>
          </w:p>
        </w:tc>
        <w:tc>
          <w:tcPr/>
          <w:p>
            <w:pPr>
              <w:pStyle w:val="Compact"/>
              <w:jc w:val="left"/>
            </w:pPr>
            <w:r>
              <w:t xml:space="preserve">Month 1-3</w:t>
            </w:r>
          </w:p>
        </w:tc>
        <w:tc>
          <w:tcPr/>
          <w:p>
            <w:pPr>
              <w:pStyle w:val="Compact"/>
              <w:jc w:val="left"/>
            </w:pPr>
            <w:r>
              <w:t xml:space="preserve">Lay infrastructure for Baghdad Research Connect; conduct needs assessment with 50+ Academic Researchers across Iraq Baghdad institutions</w:t>
            </w:r>
          </w:p>
        </w:tc>
      </w:tr>
      <w:tr>
        <w:tc>
          <w:tcPr/>
          <w:p>
            <w:pPr>
              <w:pStyle w:val="Compact"/>
              <w:jc w:val="left"/>
            </w:pPr>
            <w:r>
              <w:t xml:space="preserve">Growth Acceleration</w:t>
            </w:r>
          </w:p>
        </w:tc>
        <w:tc>
          <w:tcPr/>
          <w:p>
            <w:pPr>
              <w:pStyle w:val="Compact"/>
              <w:jc w:val="left"/>
            </w:pPr>
            <w:r>
              <w:t xml:space="preserve">Month 4-9</w:t>
            </w:r>
          </w:p>
        </w:tc>
        <w:tc>
          <w:tcPr/>
          <w:p>
            <w:pPr>
              <w:pStyle w:val="Compact"/>
              <w:jc w:val="left"/>
            </w:pPr>
            <w:r>
              <w:t xml:space="preserve">Launch digital platform; initiate first regional partnership (UAE universities); host inaugural Baghdad Research Showcase event</w:t>
            </w:r>
          </w:p>
        </w:tc>
      </w:tr>
      <w:tr>
        <w:tc>
          <w:tcPr/>
          <w:p>
            <w:pPr>
              <w:pStyle w:val="Compact"/>
              <w:jc w:val="left"/>
            </w:pPr>
            <w:r>
              <w:t xml:space="preserve">Sustainability Phase</w:t>
            </w:r>
          </w:p>
        </w:tc>
        <w:tc>
          <w:tcPr/>
          <w:p>
            <w:pPr>
              <w:pStyle w:val="Compact"/>
              <w:jc w:val="left"/>
            </w:pPr>
            <w:r>
              <w:t xml:space="preserve">Month 10-24</w:t>
            </w:r>
          </w:p>
        </w:tc>
        <w:tc>
          <w:tcPr/>
          <w:p>
            <w:pPr>
              <w:pStyle w:val="Compact"/>
              <w:jc w:val="left"/>
            </w:pPr>
            <w:r>
              <w:t xml:space="preserve">Secure $1.5M in new funding; establish permanent research collaboration network across Iraq Baghdad; integrate platform into national academic systems</w:t>
            </w:r>
          </w:p>
        </w:tc>
      </w:tr>
    </w:tbl>
    <w:bookmarkEnd w:id="28"/>
    <w:bookmarkStart w:id="29" w:name="budget-allocation-overview"/>
    <w:p>
      <w:pPr>
        <w:pStyle w:val="Heading2"/>
      </w:pPr>
      <w:r>
        <w:t xml:space="preserve">Budget Allocation Overview</w:t>
      </w:r>
    </w:p>
    <w:p>
      <w:pPr>
        <w:pStyle w:val="FirstParagraph"/>
      </w:pPr>
      <w:r>
        <w:t xml:space="preserve">Total Project Budget: $475,000 over 24 months</w:t>
      </w:r>
      <w:r>
        <w:t xml:space="preserve"> </w:t>
      </w:r>
      <w:r>
        <w:t xml:space="preserve">• Digital Platform Development (35%): $166,250</w:t>
      </w:r>
      <w:r>
        <w:t xml:space="preserve"> </w:t>
      </w:r>
      <w:r>
        <w:t xml:space="preserve">• Partnership Events &amp; Conferences (30%): $142,500</w:t>
      </w:r>
      <w:r>
        <w:t xml:space="preserve"> </w:t>
      </w:r>
      <w:r>
        <w:t xml:space="preserve">• Researcher Capacity Building (25%): $118,750</w:t>
      </w:r>
      <w:r>
        <w:t xml:space="preserve"> </w:t>
      </w:r>
      <w:r>
        <w:t xml:space="preserve">• Monitoring &amp; Evaluation (10%): $47,500</w:t>
      </w:r>
    </w:p>
    <w:bookmarkEnd w:id="29"/>
    <w:bookmarkStart w:id="30" w:name="measurement-framework"/>
    <w:p>
      <w:pPr>
        <w:pStyle w:val="Heading2"/>
      </w:pPr>
      <w:r>
        <w:t xml:space="preserve">Measurement Framework</w:t>
      </w:r>
    </w:p>
    <w:p>
      <w:pPr>
        <w:pStyle w:val="FirstParagraph"/>
      </w:pPr>
      <w:r>
        <w:t xml:space="preserve">We will track success through:</w:t>
      </w:r>
    </w:p>
    <w:p>
      <w:pPr>
        <w:numPr>
          <w:ilvl w:val="0"/>
          <w:numId w:val="1003"/>
        </w:numPr>
        <w:pStyle w:val="Compact"/>
      </w:pPr>
      <w:r>
        <w:rPr>
          <w:bCs/>
          <w:b/>
        </w:rPr>
        <w:t xml:space="preserve">Quantitative Metrics</w:t>
      </w:r>
      <w:r>
        <w:t xml:space="preserve">: Research output volume in indexed journals, new collaboration agreements signed, funding secured (target: +35% outputs in 18 months)</w:t>
      </w:r>
    </w:p>
    <w:p>
      <w:pPr>
        <w:numPr>
          <w:ilvl w:val="0"/>
          <w:numId w:val="1003"/>
        </w:numPr>
        <w:pStyle w:val="Compact"/>
      </w:pPr>
      <w:r>
        <w:rPr>
          <w:bCs/>
          <w:b/>
        </w:rPr>
        <w:t xml:space="preserve">Qualitative Impact</w:t>
      </w:r>
      <w:r>
        <w:t xml:space="preserve">: Surveys measuring Academic Researcher confidence in international engagement; institutional adoption rates of the Baghdad Research Connect platform</w:t>
      </w:r>
    </w:p>
    <w:p>
      <w:pPr>
        <w:numPr>
          <w:ilvl w:val="0"/>
          <w:numId w:val="1003"/>
        </w:numPr>
        <w:pStyle w:val="Compact"/>
      </w:pPr>
      <w:r>
        <w:rPr>
          <w:bCs/>
          <w:b/>
        </w:rPr>
        <w:t xml:space="preserve">Brand Visibility</w:t>
      </w:r>
      <w:r>
        <w:t xml:space="preserve">: Media mentions featuring "Iraq Baghdad research," search volume for academic researcher-related terms in regional markets</w:t>
      </w:r>
    </w:p>
    <w:bookmarkEnd w:id="30"/>
    <w:bookmarkStart w:id="31" w:name="X85b19d10b82e0db654b9cd0e831dec0d90796a2"/>
    <w:p>
      <w:pPr>
        <w:pStyle w:val="Heading2"/>
      </w:pPr>
      <w:r>
        <w:t xml:space="preserve">Conclusion: Transforming Baghdad's Research Narrative</w:t>
      </w:r>
    </w:p>
    <w:p>
      <w:pPr>
        <w:pStyle w:val="FirstParagraph"/>
      </w:pPr>
      <w:r>
        <w:t xml:space="preserve">This Marketing Plan represents a paradigm shift for the Academic Researcher in Iraq Baghdad – moving beyond mere academic activity to strategic national contribution. By implementing these targeted initiatives, we will create a self-sustaining ecosystem where each Academic Researcher becomes an ambassador for Iraq's scholarly excellence. The plan directly responds to Baghdad's unique context: leveraging its historical significance as a center of learning while addressing contemporary challenges through modern marketing and collaboration frameworks. Crucially, this is not just about promoting individual researchers; it's about positioning Iraq Baghdad as a destination where groundbreaking research meets real-world impact, fundamentally changing perceptions of academic work in the region. As Baghdad reclaims its role in the global knowledge economy, every Academic Researcher will become a vital node in this transformative network.</w:t>
      </w:r>
    </w:p>
    <w:p>
      <w:pPr>
        <w:pStyle w:val="BodyText"/>
      </w:pPr>
      <w:r>
        <w:rPr>
          <w:bCs/>
          <w:b/>
        </w:rPr>
        <w:t xml:space="preserve">Key Takeaway</w:t>
      </w:r>
      <w:r>
        <w:t xml:space="preserve">: In this Marketing Plan, "Iraq Baghdad" is not just a location but an active participant – a dynamic research ecosystem where each Academic Researcher drives measurable progress toward national development through globally recognized scholarship.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Engagement in Iraq Baghdad</dc:title>
  <dc:creator/>
  <dc:language>en</dc:language>
  <cp:keywords/>
  <dcterms:created xsi:type="dcterms:W3CDTF">2026-07-23T14:31:55Z</dcterms:created>
  <dcterms:modified xsi:type="dcterms:W3CDTF">2026-07-23T14:31:55Z</dcterms:modified>
</cp:coreProperties>
</file>

<file path=docProps/custom.xml><?xml version="1.0" encoding="utf-8"?>
<Properties xmlns="http://schemas.openxmlformats.org/officeDocument/2006/custom-properties" xmlns:vt="http://schemas.openxmlformats.org/officeDocument/2006/docPropsVTypes"/>
</file>