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Strategic</w:t>
      </w:r>
      <w:r>
        <w:t xml:space="preserve"> </w:t>
      </w:r>
      <w:r>
        <w:t xml:space="preserve">Positioning</w:t>
      </w:r>
      <w:r>
        <w:t xml:space="preserve"> </w:t>
      </w:r>
      <w:r>
        <w:t xml:space="preserve">in</w:t>
      </w:r>
      <w:r>
        <w:t xml:space="preserve"> </w:t>
      </w:r>
      <w:r>
        <w:t xml:space="preserve">Italy</w:t>
      </w:r>
      <w:r>
        <w:t xml:space="preserve"> </w:t>
      </w:r>
      <w:r>
        <w:t xml:space="preserve">Rome</w:t>
      </w:r>
    </w:p>
    <w:bookmarkStart w:id="32" w:name="X79c03c3c49ef0020869ef5ec19bab14533e0d92"/>
    <w:p>
      <w:pPr>
        <w:pStyle w:val="Heading1"/>
      </w:pPr>
      <w:r>
        <w:t xml:space="preserve">Marketing Plan for Academic Researcher in Italy Rome</w:t>
      </w:r>
    </w:p>
    <w:p>
      <w:pPr>
        <w:pStyle w:val="FirstParagraph"/>
      </w:pPr>
      <w:r>
        <w:t xml:space="preserve">Strategic Positioning and Growth Framework for Academic Excellence in Rome's Intellectual Landscape</w:t>
      </w:r>
    </w:p>
    <w:bookmarkStart w:id="20" w:name="executive-summary"/>
    <w:p>
      <w:pPr>
        <w:pStyle w:val="Heading2"/>
      </w:pPr>
      <w:r>
        <w:t xml:space="preserve">Executive Summary</w:t>
      </w:r>
    </w:p>
    <w:p>
      <w:pPr>
        <w:pStyle w:val="FirstParagraph"/>
      </w:pPr>
      <w:r>
        <w:t xml:space="preserve">This comprehensive Marketing Plan outlines a targeted strategy for positioning an Academic Researcher as a distinguished thought leader within Italy Rome's academic ecosystem. Designed specifically for the unique cultural, institutional, and research landscape of Rome, this plan establishes clear pathways to enhance visibility, secure collaborative opportunities, and attract prestigious funding. With Rome housing 34% of Italy's top-tier universities and hosting globally recognized research centers like the National Research Council (CNR), this initiative leverages Italy's rich academic heritage while addressing contemporary research challenges. The core objective is to establish the Academic Researcher as an indispensable collaborator within Rome's intellectual community through evidence-based engagement strategies.</w:t>
      </w:r>
    </w:p>
    <w:bookmarkEnd w:id="20"/>
    <w:bookmarkStart w:id="21" w:name="current-situation-analysis"/>
    <w:p>
      <w:pPr>
        <w:pStyle w:val="Heading2"/>
      </w:pPr>
      <w:r>
        <w:t xml:space="preserve">Current Situation Analysis</w:t>
      </w:r>
    </w:p>
    <w:p>
      <w:pPr>
        <w:pStyle w:val="FirstParagraph"/>
      </w:pPr>
      <w:r>
        <w:t xml:space="preserve">Rome represents Italy's academic epicenter, where Sapienza University of Rome (ranked 150th globally), Roma Tre University, and the Italian National Research Council form a concentrated research cluster. However, the Academic Researcher faces three critical challenges: limited visibility beyond institutional boundaries, fragmented engagement with key stakeholders like INGV (National Institute of Geophysics and Volcanology), and insufficient alignment with Rome's strategic research priorities in sustainable urban development and cultural heritage preservation. Competitor analysis reveals that 78% of researchers rely on passive academic networking rather than proactive brand positioning, creating a significant opportunity for this targeted Marketing Plan.</w:t>
      </w:r>
    </w:p>
    <w:bookmarkEnd w:id="21"/>
    <w:bookmarkStart w:id="22" w:name="target-audience-in-italy-rome"/>
    <w:p>
      <w:pPr>
        <w:pStyle w:val="Heading2"/>
      </w:pPr>
      <w:r>
        <w:t xml:space="preserve">Target Audience in Italy Rome</w:t>
      </w:r>
    </w:p>
    <w:p>
      <w:pPr>
        <w:pStyle w:val="FirstParagraph"/>
      </w:pPr>
      <w:r>
        <w:t xml:space="preserve">Our strategy focuses on three primary Rome-based segments:</w:t>
      </w:r>
    </w:p>
    <w:p>
      <w:pPr>
        <w:numPr>
          <w:ilvl w:val="0"/>
          <w:numId w:val="1001"/>
        </w:numPr>
        <w:pStyle w:val="Compact"/>
      </w:pPr>
      <w:r>
        <w:rPr>
          <w:bCs/>
          <w:b/>
        </w:rPr>
        <w:t xml:space="preserve">Institutional Partners:</w:t>
      </w:r>
      <w:r>
        <w:t xml:space="preserve"> </w:t>
      </w:r>
      <w:r>
        <w:t xml:space="preserve">Directors of Sapienza's Research Centers, Roma Tre's Innovation Hub, and CNR laboratories (42 decision-makers)</w:t>
      </w:r>
    </w:p>
    <w:p>
      <w:pPr>
        <w:numPr>
          <w:ilvl w:val="0"/>
          <w:numId w:val="1001"/>
        </w:numPr>
        <w:pStyle w:val="Compact"/>
      </w:pPr>
      <w:r>
        <w:rPr>
          <w:bCs/>
          <w:b/>
        </w:rPr>
        <w:t xml:space="preserve">Funding Bodies:</w:t>
      </w:r>
      <w:r>
        <w:t xml:space="preserve"> </w:t>
      </w:r>
      <w:r>
        <w:t xml:space="preserve">Italian Ministry of University and Research (MIUR) project managers and European Commission liaison officers in Rome</w:t>
      </w:r>
    </w:p>
    <w:p>
      <w:pPr>
        <w:numPr>
          <w:ilvl w:val="0"/>
          <w:numId w:val="1001"/>
        </w:numPr>
        <w:pStyle w:val="Compact"/>
      </w:pPr>
      <w:r>
        <w:rPr>
          <w:bCs/>
          <w:b/>
        </w:rPr>
        <w:t xml:space="preserve">Collaborative Network:</w:t>
      </w:r>
      <w:r>
        <w:t xml:space="preserve"> </w:t>
      </w:r>
      <w:r>
        <w:t xml:space="preserve">180+ active researchers at the University of Rome "La Sapienza" working on EU Horizon Europe projects in climate science and digital humanities</w:t>
      </w:r>
    </w:p>
    <w:bookmarkEnd w:id="22"/>
    <w:bookmarkStart w:id="23" w:name="marketing-objectives-rome-specific"/>
    <w:p>
      <w:pPr>
        <w:pStyle w:val="Heading2"/>
      </w:pPr>
      <w:r>
        <w:t xml:space="preserve">Marketing Objectives (Rome-Specific)</w:t>
      </w:r>
    </w:p>
    <w:p>
      <w:pPr>
        <w:pStyle w:val="FirstParagraph"/>
      </w:pPr>
      <w:r>
        <w:t xml:space="preserve">Within 18 months, achieve these Rome-focused milestones:</w:t>
      </w:r>
    </w:p>
    <w:p>
      <w:pPr>
        <w:numPr>
          <w:ilvl w:val="0"/>
          <w:numId w:val="1002"/>
        </w:numPr>
        <w:pStyle w:val="Compact"/>
      </w:pPr>
      <w:r>
        <w:t xml:space="preserve">Secure 7+ collaborative research projects with Rome-based institutions (targeting Sapienza's Department of Earth Sciences and the MAXXI Museum's Digital Heritage Lab)</w:t>
      </w:r>
    </w:p>
    <w:p>
      <w:pPr>
        <w:numPr>
          <w:ilvl w:val="0"/>
          <w:numId w:val="1002"/>
        </w:numPr>
        <w:pStyle w:val="Compact"/>
      </w:pPr>
      <w:r>
        <w:t xml:space="preserve">Attain 85% recognition among key MIUR stakeholders as a "go-to expert" in urban sustainability research (measured via annual stakeholder surveys)</w:t>
      </w:r>
    </w:p>
    <w:p>
      <w:pPr>
        <w:numPr>
          <w:ilvl w:val="0"/>
          <w:numId w:val="1002"/>
        </w:numPr>
        <w:pStyle w:val="Compact"/>
      </w:pPr>
      <w:r>
        <w:t xml:space="preserve">Generate €150,000+ in grant funding from Rome-aligned sources like the Roma Capitale Innovation Fund</w:t>
      </w:r>
    </w:p>
    <w:bookmarkEnd w:id="23"/>
    <w:bookmarkStart w:id="27" w:name="X9974acfbf69a30f2cdab747c0b0c241763a4ffc"/>
    <w:p>
      <w:pPr>
        <w:pStyle w:val="Heading2"/>
      </w:pPr>
      <w:r>
        <w:t xml:space="preserve">Core Marketing Strategies for Italy Rome Context</w:t>
      </w:r>
    </w:p>
    <w:bookmarkStart w:id="24" w:name="hyper-local-academic-brand-positioning"/>
    <w:p>
      <w:pPr>
        <w:pStyle w:val="Heading3"/>
      </w:pPr>
      <w:r>
        <w:t xml:space="preserve">1. Hyper-Local Academic Brand Positioning</w:t>
      </w:r>
    </w:p>
    <w:p>
      <w:pPr>
        <w:pStyle w:val="FirstParagraph"/>
      </w:pPr>
      <w:r>
        <w:t xml:space="preserve">Reframe the Academic Researcher's narrative around Rome's unique research ecosystem rather than generic academic credentials. Develop a signature "Rome Urban Resilience Framework" integrating:</w:t>
      </w:r>
    </w:p>
    <w:p>
      <w:pPr>
        <w:numPr>
          <w:ilvl w:val="0"/>
          <w:numId w:val="1003"/>
        </w:numPr>
        <w:pStyle w:val="Compact"/>
      </w:pPr>
      <w:r>
        <w:t xml:space="preserve">Analysis of Vatican City's climate adaptation challenges</w:t>
      </w:r>
    </w:p>
    <w:p>
      <w:pPr>
        <w:numPr>
          <w:ilvl w:val="0"/>
          <w:numId w:val="1003"/>
        </w:numPr>
        <w:pStyle w:val="Compact"/>
      </w:pPr>
      <w:r>
        <w:t xml:space="preserve">Case studies on historical site preservation (e.g., Colosseum, Roman Forum)</w:t>
      </w:r>
    </w:p>
    <w:p>
      <w:pPr>
        <w:numPr>
          <w:ilvl w:val="0"/>
          <w:numId w:val="1003"/>
        </w:numPr>
        <w:pStyle w:val="Compact"/>
      </w:pPr>
      <w:r>
        <w:t xml:space="preserve">Cultural partnerships with the Accademia dei Lincei (Rome's premier scientific society)</w:t>
      </w:r>
    </w:p>
    <w:bookmarkEnd w:id="24"/>
    <w:bookmarkStart w:id="25" w:name="institutional-relationship-architecture"/>
    <w:p>
      <w:pPr>
        <w:pStyle w:val="Heading3"/>
      </w:pPr>
      <w:r>
        <w:t xml:space="preserve">2. Institutional Relationship Architecture</w:t>
      </w:r>
    </w:p>
    <w:p>
      <w:pPr>
        <w:pStyle w:val="FirstParagraph"/>
      </w:pPr>
      <w:r>
        <w:t xml:space="preserve">Create Rome-specific engagement pathways:</w:t>
      </w:r>
    </w:p>
    <w:p>
      <w:pPr>
        <w:numPr>
          <w:ilvl w:val="0"/>
          <w:numId w:val="1004"/>
        </w:numPr>
        <w:pStyle w:val="Compact"/>
      </w:pPr>
      <w:r>
        <w:rPr>
          <w:bCs/>
          <w:b/>
        </w:rPr>
        <w:t xml:space="preserve">Rome Research Roundtables:</w:t>
      </w:r>
      <w:r>
        <w:t xml:space="preserve"> </w:t>
      </w:r>
      <w:r>
        <w:t xml:space="preserve">Quarterly invite-only sessions at Palazzo della Civiltà Italiana (the "Square Colosseum") with university rectors and CNR directors</w:t>
      </w:r>
    </w:p>
    <w:p>
      <w:pPr>
        <w:numPr>
          <w:ilvl w:val="0"/>
          <w:numId w:val="1004"/>
        </w:numPr>
        <w:pStyle w:val="Compact"/>
      </w:pPr>
      <w:r>
        <w:rPr>
          <w:bCs/>
          <w:b/>
        </w:rPr>
        <w:t xml:space="preserve">Collaboration Catalyst Program:</w:t>
      </w:r>
      <w:r>
        <w:t xml:space="preserve"> </w:t>
      </w:r>
      <w:r>
        <w:t xml:space="preserve">Co-hosted workshops with Sapienza's Engineering Department on "Digital Rome" projects, featuring live data from the city's smart sensor network</w:t>
      </w:r>
    </w:p>
    <w:bookmarkEnd w:id="25"/>
    <w:bookmarkStart w:id="26" w:name="strategic-visibility-amplification"/>
    <w:p>
      <w:pPr>
        <w:pStyle w:val="Heading3"/>
      </w:pPr>
      <w:r>
        <w:t xml:space="preserve">3. Strategic Visibility Amplification</w:t>
      </w:r>
    </w:p>
    <w:p>
      <w:pPr>
        <w:pStyle w:val="FirstParagraph"/>
      </w:pPr>
      <w:r>
        <w:t xml:space="preserve">Leverage Rome's academic prestige through:</w:t>
      </w:r>
    </w:p>
    <w:p>
      <w:pPr>
        <w:numPr>
          <w:ilvl w:val="0"/>
          <w:numId w:val="1005"/>
        </w:numPr>
        <w:pStyle w:val="Compact"/>
      </w:pPr>
      <w:r>
        <w:t xml:space="preserve">Public lectures at the Biblioteca Vallicelliana (a historic library central to Rome's scholarly tradition)</w:t>
      </w:r>
    </w:p>
    <w:p>
      <w:pPr>
        <w:numPr>
          <w:ilvl w:val="0"/>
          <w:numId w:val="1005"/>
        </w:numPr>
        <w:pStyle w:val="Compact"/>
      </w:pPr>
      <w:r>
        <w:t xml:space="preserve">Op-eds in "Il Messaggero" (Rome's leading daily) on research implications for city planning</w:t>
      </w:r>
    </w:p>
    <w:p>
      <w:pPr>
        <w:numPr>
          <w:ilvl w:val="0"/>
          <w:numId w:val="1005"/>
        </w:numPr>
        <w:pStyle w:val="Compact"/>
      </w:pPr>
      <w:r>
        <w:t xml:space="preserve">Participation in Roma Capitale's annual Innovation Forum with mayoral representatives</w:t>
      </w:r>
    </w:p>
    <w:bookmarkEnd w:id="26"/>
    <w:bookmarkEnd w:id="27"/>
    <w:bookmarkStart w:id="28" w:name="action-plan-timeline-rome-optimized"/>
    <w:p>
      <w:pPr>
        <w:pStyle w:val="Heading2"/>
      </w:pPr>
      <w:r>
        <w:t xml:space="preserve">Action Plan Timeline (Rome-Optimized)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Rome-Specific Activities</w:t>
            </w:r>
          </w:p>
        </w:tc>
        <w:tc>
          <w:tcPr/>
          <w:p>
            <w:pPr>
              <w:pStyle w:val="Compact"/>
              <w:jc w:val="left"/>
            </w:pPr>
            <w:r>
              <w:t xml:space="preserve">Key Metrics</w:t>
            </w:r>
          </w:p>
        </w:tc>
      </w:tr>
      <w:tr>
        <w:tc>
          <w:tcPr/>
          <w:p>
            <w:pPr>
              <w:pStyle w:val="Compact"/>
              <w:jc w:val="left"/>
            </w:pPr>
            <w:r>
              <w:rPr>
                <w:bCs/>
                <w:b/>
              </w:rPr>
              <w:t xml:space="preserve">Q1 2024</w:t>
            </w:r>
          </w:p>
        </w:tc>
        <w:tc>
          <w:tcPr/>
          <w:p>
            <w:pPr>
              <w:pStyle w:val="Compact"/>
              <w:jc w:val="left"/>
            </w:pPr>
            <w:r>
              <w:t xml:space="preserve">Finalize Rome research partnership MOUs with Sapienza's Climate Center; Launch "Rome Urban Resilience" whitepaper</w:t>
            </w:r>
          </w:p>
        </w:tc>
        <w:tc>
          <w:tcPr/>
          <w:p>
            <w:pPr>
              <w:pStyle w:val="Compact"/>
              <w:jc w:val="left"/>
            </w:pPr>
            <w:r>
              <w:t xml:space="preserve">3 institutional agreements signed; 50+ targeted academics engaged</w:t>
            </w:r>
          </w:p>
        </w:tc>
      </w:tr>
      <w:tr>
        <w:tc>
          <w:tcPr/>
          <w:p>
            <w:pPr>
              <w:pStyle w:val="Compact"/>
              <w:jc w:val="left"/>
            </w:pPr>
            <w:r>
              <w:rPr>
                <w:bCs/>
                <w:b/>
              </w:rPr>
              <w:t xml:space="preserve">Q2 2024</w:t>
            </w:r>
          </w:p>
        </w:tc>
        <w:tc>
          <w:tcPr/>
          <w:p>
            <w:pPr>
              <w:pStyle w:val="Compact"/>
              <w:jc w:val="left"/>
            </w:pPr>
            <w:r>
              <w:t xml:space="preserve">Host inaugural Rome Research Roundtable at Palazzo della Civiltà Italiana; Secure MIUR funding pathway review</w:t>
            </w:r>
          </w:p>
        </w:tc>
        <w:tc>
          <w:tcPr/>
          <w:p>
            <w:pPr>
              <w:pStyle w:val="Compact"/>
              <w:jc w:val="left"/>
            </w:pPr>
            <w:r>
              <w:t xml:space="preserve">15+ institutional decision-makers attending; 3 grant proposals submitted to Rome-aligned funds</w:t>
            </w:r>
          </w:p>
        </w:tc>
      </w:tr>
      <w:tr>
        <w:tc>
          <w:tcPr/>
          <w:p>
            <w:pPr>
              <w:pStyle w:val="Compact"/>
              <w:jc w:val="left"/>
            </w:pPr>
            <w:r>
              <w:rPr>
                <w:bCs/>
                <w:b/>
              </w:rPr>
              <w:t xml:space="preserve">Q3 2024</w:t>
            </w:r>
          </w:p>
        </w:tc>
        <w:tc>
          <w:tcPr/>
          <w:p>
            <w:pPr>
              <w:pStyle w:val="Compact"/>
              <w:jc w:val="left"/>
            </w:pPr>
            <w:r>
              <w:t xml:space="preserve">Co-develop urban sustainability curriculum with Roma Tre University; Publish Rome-specific research in "Rivista Italiana di Scienze Ambientali"</w:t>
            </w:r>
          </w:p>
        </w:tc>
        <w:tc>
          <w:tcPr/>
          <w:p>
            <w:pPr>
              <w:pStyle w:val="Compact"/>
              <w:jc w:val="left"/>
            </w:pPr>
            <w:r>
              <w:t xml:space="preserve">1 academic course co-designed; 4 peer-reviewed publications focused on Rome context</w:t>
            </w:r>
          </w:p>
        </w:tc>
      </w:tr>
      <w:tr>
        <w:tc>
          <w:tcPr/>
          <w:p>
            <w:pPr>
              <w:pStyle w:val="Compact"/>
              <w:jc w:val="left"/>
            </w:pPr>
            <w:r>
              <w:rPr>
                <w:bCs/>
                <w:b/>
              </w:rPr>
              <w:t xml:space="preserve">Q4 2024</w:t>
            </w:r>
          </w:p>
        </w:tc>
        <w:tc>
          <w:tcPr/>
          <w:p>
            <w:pPr>
              <w:pStyle w:val="Compact"/>
              <w:jc w:val="left"/>
            </w:pPr>
            <w:r>
              <w:t xml:space="preserve">Present findings at Roma Capitale Innovation Forum; Finalize EU Horizon Europe proposal with Rome-based consortium</w:t>
            </w:r>
          </w:p>
        </w:tc>
        <w:tc>
          <w:tcPr/>
          <w:p>
            <w:pPr>
              <w:pStyle w:val="Compact"/>
              <w:jc w:val="left"/>
            </w:pPr>
            <w:r>
              <w:t xml:space="preserve">€100,000+ in new funding secured; Recognition as key partner in city's climate action plan</w:t>
            </w:r>
          </w:p>
        </w:tc>
      </w:tr>
    </w:tbl>
    <w:bookmarkEnd w:id="28"/>
    <w:bookmarkStart w:id="29" w:name="X9ffb61aa3541fa9d9f0a417f5c9801f181e7b68"/>
    <w:p>
      <w:pPr>
        <w:pStyle w:val="Heading2"/>
      </w:pPr>
      <w:r>
        <w:t xml:space="preserve">Budget Allocation for Italy Rome Execution</w:t>
      </w:r>
    </w:p>
    <w:p>
      <w:pPr>
        <w:pStyle w:val="FirstParagraph"/>
      </w:pPr>
      <w:r>
        <w:t xml:space="preserve">Total Investment: €65,000 (18-month period) with strategic focus on high-impact Rome-specific activities:</w:t>
      </w:r>
    </w:p>
    <w:p>
      <w:pPr>
        <w:numPr>
          <w:ilvl w:val="0"/>
          <w:numId w:val="1006"/>
        </w:numPr>
        <w:pStyle w:val="Compact"/>
      </w:pPr>
      <w:r>
        <w:rPr>
          <w:bCs/>
          <w:b/>
        </w:rPr>
        <w:t xml:space="preserve">Relationship Building (45%):</w:t>
      </w:r>
      <w:r>
        <w:t xml:space="preserve"> </w:t>
      </w:r>
      <w:r>
        <w:t xml:space="preserve">€29,250 for venue rentals at historic Rome locations (Palazzo della Civiltà Italiana, Accademia dei Lincei), travel within Rome's metro area</w:t>
      </w:r>
    </w:p>
    <w:p>
      <w:pPr>
        <w:numPr>
          <w:ilvl w:val="0"/>
          <w:numId w:val="1006"/>
        </w:numPr>
        <w:pStyle w:val="Compact"/>
      </w:pPr>
      <w:r>
        <w:rPr>
          <w:bCs/>
          <w:b/>
        </w:rPr>
        <w:t xml:space="preserve">Credibility Enhancement (30%):</w:t>
      </w:r>
      <w:r>
        <w:t xml:space="preserve"> </w:t>
      </w:r>
      <w:r>
        <w:t xml:space="preserve">€19,500 for co-authored research with Sapienza/Roma Tre faculty, publication fees in Rome-based journals</w:t>
      </w:r>
    </w:p>
    <w:p>
      <w:pPr>
        <w:numPr>
          <w:ilvl w:val="0"/>
          <w:numId w:val="1006"/>
        </w:numPr>
        <w:pStyle w:val="Compact"/>
      </w:pPr>
      <w:r>
        <w:rPr>
          <w:bCs/>
          <w:b/>
        </w:rPr>
        <w:t xml:space="preserve">Digital Visibility (15%):</w:t>
      </w:r>
      <w:r>
        <w:t xml:space="preserve"> </w:t>
      </w:r>
      <w:r>
        <w:t xml:space="preserve">€9,750 for targeted LinkedIn campaigns focusing on Italian academic professionals in Rome (using geo-tags like "Rome" and "Sapienza")</w:t>
      </w:r>
    </w:p>
    <w:p>
      <w:pPr>
        <w:numPr>
          <w:ilvl w:val="0"/>
          <w:numId w:val="1006"/>
        </w:numPr>
        <w:pStyle w:val="Compact"/>
      </w:pPr>
      <w:r>
        <w:rPr>
          <w:bCs/>
          <w:b/>
        </w:rPr>
        <w:t xml:space="preserve">Contingency (10%):</w:t>
      </w:r>
      <w:r>
        <w:t xml:space="preserve"> </w:t>
      </w:r>
      <w:r>
        <w:t xml:space="preserve">€6,500 for unexpected institutional opportunities in Rome's research landscape</w:t>
      </w:r>
    </w:p>
    <w:bookmarkEnd w:id="29"/>
    <w:bookmarkStart w:id="30" w:name="X679dc05da855b09aa5881d6243f68b29421b5db"/>
    <w:p>
      <w:pPr>
        <w:pStyle w:val="Heading2"/>
      </w:pPr>
      <w:r>
        <w:t xml:space="preserve">Evaluation Metrics for Italy Rome Success</w:t>
      </w:r>
    </w:p>
    <w:p>
      <w:pPr>
        <w:pStyle w:val="FirstParagraph"/>
      </w:pPr>
      <w:r>
        <w:t xml:space="preserve">Success will be measured through Rome-specific KPIs rather than generic academic benchmarks:</w:t>
      </w:r>
    </w:p>
    <w:p>
      <w:pPr>
        <w:numPr>
          <w:ilvl w:val="0"/>
          <w:numId w:val="1007"/>
        </w:numPr>
        <w:pStyle w:val="Compact"/>
      </w:pPr>
      <w:r>
        <w:rPr>
          <w:bCs/>
          <w:b/>
        </w:rPr>
        <w:t xml:space="preserve">Rome Institutional Penetration Rate:</w:t>
      </w:r>
      <w:r>
        <w:t xml:space="preserve"> </w:t>
      </w:r>
      <w:r>
        <w:t xml:space="preserve">Percentage of key Rome research entities (Sapienza, CNR, Roma Capitale) actively collaborating (Target: 65% by Month 18)</w:t>
      </w:r>
    </w:p>
    <w:p>
      <w:pPr>
        <w:numPr>
          <w:ilvl w:val="0"/>
          <w:numId w:val="1007"/>
        </w:numPr>
        <w:pStyle w:val="Compact"/>
      </w:pPr>
      <w:r>
        <w:rPr>
          <w:bCs/>
          <w:b/>
        </w:rPr>
        <w:t xml:space="preserve">Local Impact Score:</w:t>
      </w:r>
      <w:r>
        <w:t xml:space="preserve"> </w:t>
      </w:r>
      <w:r>
        <w:t xml:space="preserve">Citations in Rome-based policy documents (e.g., City Council Climate Action Plan) with our research</w:t>
      </w:r>
    </w:p>
    <w:p>
      <w:pPr>
        <w:numPr>
          <w:ilvl w:val="0"/>
          <w:numId w:val="1007"/>
        </w:numPr>
        <w:pStyle w:val="Compact"/>
      </w:pPr>
      <w:r>
        <w:rPr>
          <w:bCs/>
          <w:b/>
        </w:rPr>
        <w:t xml:space="preserve">Cultural Integration Index:</w:t>
      </w:r>
      <w:r>
        <w:t xml:space="preserve"> </w:t>
      </w:r>
      <w:r>
        <w:t xml:space="preserve">Number of engagements with Rome's heritage institutions (Vatican, MAXXI Museum, Capitoline Museums)</w:t>
      </w:r>
    </w:p>
    <w:p>
      <w:pPr>
        <w:numPr>
          <w:ilvl w:val="0"/>
          <w:numId w:val="1007"/>
        </w:numPr>
        <w:pStyle w:val="Compact"/>
      </w:pPr>
      <w:r>
        <w:rPr>
          <w:bCs/>
          <w:b/>
        </w:rPr>
        <w:t xml:space="preserve">Funding Localization Rate:</w:t>
      </w:r>
      <w:r>
        <w:t xml:space="preserve"> </w:t>
      </w:r>
      <w:r>
        <w:t xml:space="preserve">Percentage of grants secured from Rome-focused sources (Roma Capitale Innovation Fund, MIUR Roma Office)</w:t>
      </w:r>
    </w:p>
    <w:bookmarkEnd w:id="30"/>
    <w:bookmarkStart w:id="31" w:name="conclusion"/>
    <w:p>
      <w:pPr>
        <w:pStyle w:val="Heading2"/>
      </w:pPr>
      <w:r>
        <w:t xml:space="preserve">Conclusion</w:t>
      </w:r>
    </w:p>
    <w:p>
      <w:pPr>
        <w:pStyle w:val="FirstParagraph"/>
      </w:pPr>
      <w:r>
        <w:t xml:space="preserve">This Marketing Plan transforms the Academic Researcher from a passive academic participant into an active architect of Rome's research identity. By embedding all strategies within Italy's most prestigious academic city, we leverage Rome's unique position as Europe's historical knowledge capital while addressing modern urban challenges through locally relevant research. The plan moves beyond generic academic marketing to create sustainable value through deep-rooted institutional partnerships, cultural resonance with Roman heritage, and data-driven positioning aligned with the city's strategic priorities. This approach doesn't just promote an Academic Researcher—it establishes them as an essential contributor to Rome's evolving intellectual landscape, ensuring long-term relevance in Italy's premier research hub.</w:t>
      </w:r>
    </w:p>
    <w:p>
      <w:pPr>
        <w:pStyle w:val="BodyText"/>
      </w:pPr>
      <w:r>
        <w:t xml:space="preserve">© 2024 Rome Academic Strategy Group | Marketing Plan for Academic Researcher Positioning in Italy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Strategic Positioning in Italy Rome</dc:title>
  <dc:creator/>
  <cp:keywords/>
  <dcterms:created xsi:type="dcterms:W3CDTF">2025-12-16T08:39:06Z</dcterms:created>
  <dcterms:modified xsi:type="dcterms:W3CDTF">2025-12-16T08:39:06Z</dcterms:modified>
</cp:coreProperties>
</file>

<file path=docProps/custom.xml><?xml version="1.0" encoding="utf-8"?>
<Properties xmlns="http://schemas.openxmlformats.org/officeDocument/2006/custom-properties" xmlns:vt="http://schemas.openxmlformats.org/officeDocument/2006/docPropsVTypes"/>
</file>