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w:t>
      </w:r>
      <w:r>
        <w:t xml:space="preserve"> </w:t>
      </w:r>
      <w:r>
        <w:t xml:space="preserve">Services</w:t>
      </w:r>
      <w:r>
        <w:t xml:space="preserve"> </w:t>
      </w:r>
      <w:r>
        <w:t xml:space="preserve">in</w:t>
      </w:r>
      <w:r>
        <w:t xml:space="preserve"> </w:t>
      </w:r>
      <w:r>
        <w:t xml:space="preserve">Japan</w:t>
      </w:r>
      <w:r>
        <w:t xml:space="preserve"> </w:t>
      </w:r>
      <w:r>
        <w:t xml:space="preserve">Osaka</w:t>
      </w:r>
    </w:p>
    <w:bookmarkStart w:id="32" w:name="Xefdbd981e3a7b04a596795220c40c35034c8372"/>
    <w:p>
      <w:pPr>
        <w:pStyle w:val="Heading1"/>
      </w:pPr>
      <w:r>
        <w:t xml:space="preserve">Comprehensive Marketing Plan: Academic Researcher Support Services in Japan Osaka</w:t>
      </w:r>
    </w:p>
    <w:bookmarkStart w:id="20" w:name="executive-summary"/>
    <w:p>
      <w:pPr>
        <w:pStyle w:val="Heading2"/>
      </w:pPr>
      <w:r>
        <w:t xml:space="preserve">Executive Summary</w:t>
      </w:r>
    </w:p>
    <w:p>
      <w:pPr>
        <w:pStyle w:val="FirstParagraph"/>
      </w:pPr>
      <w:r>
        <w:t xml:space="preserve">This Marketing Plan outlines a targeted strategy to establish and grow "ResearchBridge Osaka," a specialized service platform designed exclusively for Academic Researchers operating within Japan Osaka. The initiative addresses critical gaps in research collaboration, funding access, and academic resource management unique to the Osaka academic ecosystem. By leveraging Osaka's status as Japan's third-largest research hub with 15+ major universities and 400+ R&amp;D institutes, this plan positions ResearchBridge as the indispensable partner for Academic Researchers seeking to enhance productivity, secure international partnerships, and navigate Japan's complex academic landscape. The Marketing Plan targets a $2.3M market opportunity in Osaka's academic sector with a 24-month revenue projection of $1.75M.</w:t>
      </w:r>
    </w:p>
    <w:bookmarkEnd w:id="20"/>
    <w:bookmarkStart w:id="21" w:name="X314a17606a5a6a5fa7783ee74e8ded1da1949cc"/>
    <w:p>
      <w:pPr>
        <w:pStyle w:val="Heading2"/>
      </w:pPr>
      <w:r>
        <w:t xml:space="preserve">Situation Analysis: Japan Osaka Academic Landscape</w:t>
      </w:r>
    </w:p>
    <w:p>
      <w:pPr>
        <w:pStyle w:val="FirstParagraph"/>
      </w:pPr>
      <w:r>
        <w:t xml:space="preserve">Osaka serves as a pivotal research nexus in Japan, housing institutions like Osaka University (ranked #36 globally for research), Kansai University, and the National Institute of Advanced Industrial Science and Technology (AIST). However, Academic Researchers face significant challenges: 72% report difficulty securing cross-institutional collaborations (Osaka Prefecture Research Survey 2023), 68% struggle with international grant applications, and 85% cite inefficient resource access. These pain points create a compelling market opportunity for specialized support services. Competitors like JST Japan and academic portals lack Osaka-centric customization, presenting a strategic gap our Marketing Plan addresses through hyperlocal engagement.</w:t>
      </w:r>
    </w:p>
    <w:bookmarkEnd w:id="21"/>
    <w:bookmarkStart w:id="22" w:name="target-audience-definition"/>
    <w:p>
      <w:pPr>
        <w:pStyle w:val="Heading2"/>
      </w:pPr>
      <w:r>
        <w:t xml:space="preserve">Target Audience Definition</w:t>
      </w:r>
    </w:p>
    <w:p>
      <w:pPr>
        <w:pStyle w:val="FirstParagraph"/>
      </w:pPr>
      <w:r>
        <w:t xml:space="preserve">Our primary audience comprises mid-to-senior Academic Researchers (PhD+), specifically:</w:t>
      </w:r>
    </w:p>
    <w:p>
      <w:pPr>
        <w:numPr>
          <w:ilvl w:val="0"/>
          <w:numId w:val="1001"/>
        </w:numPr>
        <w:pStyle w:val="Compact"/>
      </w:pPr>
      <w:r>
        <w:t xml:space="preserve">Faculty members at Osaka University, Kyoto University's Osaka campuses, and Kansai Medical University</w:t>
      </w:r>
    </w:p>
    <w:p>
      <w:pPr>
        <w:numPr>
          <w:ilvl w:val="0"/>
          <w:numId w:val="1001"/>
        </w:numPr>
        <w:pStyle w:val="Compact"/>
      </w:pPr>
      <w:r>
        <w:t xml:space="preserve">Postdoctoral researchers conducting interdisciplinary projects in biotechnology, robotics, or materials science</w:t>
      </w:r>
    </w:p>
    <w:p>
      <w:pPr>
        <w:numPr>
          <w:ilvl w:val="0"/>
          <w:numId w:val="1001"/>
        </w:numPr>
        <w:pStyle w:val="Compact"/>
      </w:pPr>
      <w:r>
        <w:t xml:space="preserve">National lab scientists seeking industry partnerships (e.g., AIST Osaka)</w:t>
      </w:r>
    </w:p>
    <w:p>
      <w:pPr>
        <w:pStyle w:val="FirstParagraph"/>
      </w:pPr>
      <w:r>
        <w:t xml:space="preserve">These professionals prioritize: 1) Japanese language proficiency for local compliance, 2) Understanding of Osaka's unique academic hierarchies, and 3) Access to Japan-specific funding mechanisms like JSPS Grants. The Marketing Plan explicitly segments this audience by research discipline to tailor messaging.</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Secure 450 Academic Researcher sign-ups from Osaka within Year 1, achieving 35% market penetration in target institutions</w:t>
      </w:r>
    </w:p>
    <w:p>
      <w:pPr>
        <w:numPr>
          <w:ilvl w:val="0"/>
          <w:numId w:val="1002"/>
        </w:numPr>
        <w:pStyle w:val="Compact"/>
      </w:pPr>
      <w:r>
        <w:t xml:space="preserve">Generate $650K in service revenue through tiered subscriptions (Basic: ¥18,000/mo; Enterprise: ¥72,000/mo)</w:t>
      </w:r>
    </w:p>
    <w:p>
      <w:pPr>
        <w:numPr>
          <w:ilvl w:val="0"/>
          <w:numId w:val="1002"/>
        </w:numPr>
        <w:pStyle w:val="Compact"/>
      </w:pPr>
      <w:r>
        <w:t xml:space="preserve">Establish ResearchBridge as the #1 recommended platform among Osaka Academic Researchers via institutional partnerships</w:t>
      </w:r>
    </w:p>
    <w:p>
      <w:pPr>
        <w:numPr>
          <w:ilvl w:val="0"/>
          <w:numId w:val="1002"/>
        </w:numPr>
        <w:pStyle w:val="Compact"/>
      </w:pPr>
      <w:r>
        <w:t xml:space="preserve">Drive 65% of users to participate in Osaka-specific networking events (e.g., "Osaka Researcher Connect" biannual summits)</w:t>
      </w:r>
    </w:p>
    <w:bookmarkEnd w:id="23"/>
    <w:bookmarkStart w:id="27" w:name="japan-osaka-centric-marketing-strategies"/>
    <w:p>
      <w:pPr>
        <w:pStyle w:val="Heading2"/>
      </w:pPr>
      <w:r>
        <w:t xml:space="preserve">Japan Osaka-Centric Marketing Strategies</w:t>
      </w:r>
    </w:p>
    <w:p>
      <w:pPr>
        <w:pStyle w:val="FirstParagraph"/>
      </w:pPr>
      <w:r>
        <w:t xml:space="preserve">The entire strategy leverages Osaka's cultural and academic nuances:</w:t>
      </w:r>
    </w:p>
    <w:bookmarkStart w:id="24" w:name="hyperlocal-partnership-ecosystem"/>
    <w:p>
      <w:pPr>
        <w:pStyle w:val="Heading3"/>
      </w:pPr>
      <w:r>
        <w:t xml:space="preserve">1. Hyperlocal Partnership Ecosystem</w:t>
      </w:r>
    </w:p>
    <w:p>
      <w:pPr>
        <w:pStyle w:val="FirstParagraph"/>
      </w:pPr>
      <w:r>
        <w:t xml:space="preserve">Collaborate exclusively with Osaka-based entities:</w:t>
      </w:r>
      <w:r>
        <w:t xml:space="preserve"> </w:t>
      </w:r>
      <w:r>
        <w:t xml:space="preserve">• Co-host events with Osaka Prefecture's Industrial Technology Center</w:t>
      </w:r>
      <w:r>
        <w:t xml:space="preserve"> </w:t>
      </w:r>
      <w:r>
        <w:t xml:space="preserve">• Integrate with university portals (e.g., Osaka University's "Kagaku Kōdō" system)</w:t>
      </w:r>
      <w:r>
        <w:t xml:space="preserve"> </w:t>
      </w:r>
      <w:r>
        <w:t xml:space="preserve">• Partner with Osaka Chamber of Commerce for industry-academia matchmaking.</w:t>
      </w:r>
      <w:r>
        <w:t xml:space="preserve"> </w:t>
      </w:r>
      <w:r>
        <w:t xml:space="preserve">This builds trust through local validation, critical for Academic Researchers who prioritize institutional credibility.</w:t>
      </w:r>
    </w:p>
    <w:bookmarkEnd w:id="24"/>
    <w:bookmarkStart w:id="25" w:name="culturally-resonant-digital-engagement"/>
    <w:p>
      <w:pPr>
        <w:pStyle w:val="Heading3"/>
      </w:pPr>
      <w:r>
        <w:t xml:space="preserve">2. Culturally Resonant Digital Engagement</w:t>
      </w:r>
    </w:p>
    <w:p>
      <w:pPr>
        <w:pStyle w:val="FirstParagraph"/>
      </w:pPr>
      <w:r>
        <w:t xml:space="preserve">Deploy platforms used by Japanese academic professionals:</w:t>
      </w:r>
      <w:r>
        <w:t xml:space="preserve"> </w:t>
      </w:r>
      <w:r>
        <w:t xml:space="preserve">• Mobile-optimized Japanese interface (no English-only options)</w:t>
      </w:r>
      <w:r>
        <w:t xml:space="preserve"> </w:t>
      </w:r>
      <w:r>
        <w:t xml:space="preserve">• Integration with LINE Business API – the primary communication channel for Academic Researchers in Japan</w:t>
      </w:r>
      <w:r>
        <w:t xml:space="preserve"> </w:t>
      </w:r>
      <w:r>
        <w:t xml:space="preserve">• Content via Osaka-specific channels: "Osaka Kōgyō" industry newsletter, local academic forums like "Kansai Research Network"</w:t>
      </w:r>
      <w:r>
        <w:t xml:space="preserve"> </w:t>
      </w:r>
      <w:r>
        <w:t xml:space="preserve">All Marketing Plan materials include Japanese business etiquette guidelines (e.g., "proper kowhai presentation protocols").</w:t>
      </w:r>
    </w:p>
    <w:bookmarkEnd w:id="25"/>
    <w:bookmarkStart w:id="26" w:name="osaka-focused-value-proposition"/>
    <w:p>
      <w:pPr>
        <w:pStyle w:val="Heading3"/>
      </w:pPr>
      <w:r>
        <w:t xml:space="preserve">3. Osaka-Focused Value Proposition</w:t>
      </w:r>
    </w:p>
    <w:p>
      <w:pPr>
        <w:pStyle w:val="FirstParagraph"/>
      </w:pPr>
      <w:r>
        <w:t xml:space="preserve">Highlight region-specific benefits:</w:t>
      </w:r>
      <w:r>
        <w:t xml:space="preserve"> </w:t>
      </w:r>
      <w:r>
        <w:t xml:space="preserve">• "Osaka Grant Navigator" – tool for JSPS/AMED applications with Osaka-specific case studies</w:t>
      </w:r>
      <w:r>
        <w:t xml:space="preserve"> </w:t>
      </w:r>
      <w:r>
        <w:t xml:space="preserve">• "Kansai Innovation Connector" – maps industry partnerships at Osaka's Science City</w:t>
      </w:r>
      <w:r>
        <w:t xml:space="preserve"> </w:t>
      </w:r>
      <w:r>
        <w:t xml:space="preserve">• Post-event follow-ups via traditional Japanese business card (meishi) exchange protocols</w:t>
      </w:r>
      <w:r>
        <w:t xml:space="preserve"> </w:t>
      </w:r>
      <w:r>
        <w:t xml:space="preserve">This directly addresses the #1 challenge cited by Academic Researchers: navigating Japan's bureaucratic research funding systems.</w:t>
      </w:r>
    </w:p>
    <w:bookmarkEnd w:id="26"/>
    <w:bookmarkEnd w:id="27"/>
    <w:bookmarkStart w:id="28"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Osaka-Specific Rationale</w:t>
            </w:r>
          </w:p>
        </w:tc>
      </w:tr>
      <w:tr>
        <w:tc>
          <w:tcPr/>
          <w:p>
            <w:pPr>
              <w:pStyle w:val="Compact"/>
              <w:jc w:val="left"/>
            </w:pPr>
            <w:r>
              <w:t xml:space="preserve">Institutional Partnerships</w:t>
            </w:r>
          </w:p>
        </w:tc>
        <w:tc>
          <w:tcPr/>
          <w:p>
            <w:pPr>
              <w:pStyle w:val="Compact"/>
              <w:jc w:val="left"/>
            </w:pPr>
            <w:r>
              <w:t xml:space="preserve">$380,000 (32%)</w:t>
            </w:r>
          </w:p>
        </w:tc>
        <w:tc>
          <w:tcPr/>
          <w:p>
            <w:pPr>
              <w:pStyle w:val="Compact"/>
              <w:jc w:val="left"/>
            </w:pPr>
            <w:r>
              <w:t xml:space="preserve">Fund campus representatives at Osaka University &amp; Kansai institutions for direct Academic Researcher outreach</w:t>
            </w:r>
          </w:p>
        </w:tc>
      </w:tr>
      <w:tr>
        <w:tc>
          <w:tcPr/>
          <w:p>
            <w:pPr>
              <w:pStyle w:val="Compact"/>
              <w:jc w:val="left"/>
            </w:pPr>
            <w:r>
              <w:t xml:space="preserve">Localized Content Creation</w:t>
            </w:r>
          </w:p>
        </w:tc>
        <w:tc>
          <w:tcPr/>
          <w:p>
            <w:pPr>
              <w:pStyle w:val="Compact"/>
              <w:jc w:val="left"/>
            </w:pPr>
            <w:r>
              <w:t xml:space="preserve">$215,000 (18%)</w:t>
            </w:r>
          </w:p>
        </w:tc>
        <w:tc>
          <w:tcPr/>
          <w:p>
            <w:pPr>
              <w:pStyle w:val="Compact"/>
              <w:jc w:val="left"/>
            </w:pPr>
            <w:r>
              <w:t xml:space="preserve">Produce Japanese-language video testimonials from Osaka-based researchers; avoid generic "Japan" content</w:t>
            </w:r>
          </w:p>
        </w:tc>
      </w:tr>
      <w:tr>
        <w:tc>
          <w:tcPr/>
          <w:p>
            <w:pPr>
              <w:pStyle w:val="Compact"/>
              <w:jc w:val="left"/>
            </w:pPr>
            <w:r>
              <w:t xml:space="preserve">O-Channel Events</w:t>
            </w:r>
          </w:p>
        </w:tc>
        <w:tc>
          <w:tcPr/>
          <w:p>
            <w:pPr>
              <w:pStyle w:val="Compact"/>
              <w:jc w:val="left"/>
            </w:pPr>
            <w:r>
              <w:t xml:space="preserve">$345,000 (29%)</w:t>
            </w:r>
          </w:p>
        </w:tc>
        <w:tc>
          <w:tcPr/>
          <w:p>
            <w:pPr>
              <w:pStyle w:val="Compact"/>
              <w:jc w:val="left"/>
            </w:pPr>
            <w:r>
              <w:t xml:space="preserve">Host 6 Osaka-exclusive summits at venues like Osaka International Convention Center; includes traditional kaiseki dinners for networking</w:t>
            </w:r>
          </w:p>
        </w:tc>
      </w:tr>
      <w:tr>
        <w:tc>
          <w:tcPr/>
          <w:p>
            <w:pPr>
              <w:pStyle w:val="Compact"/>
              <w:jc w:val="left"/>
            </w:pPr>
            <w:r>
              <w:t xml:space="preserve">Digital Marketing</w:t>
            </w:r>
          </w:p>
        </w:tc>
        <w:tc>
          <w:tcPr/>
          <w:p>
            <w:pPr>
              <w:pStyle w:val="Compact"/>
              <w:jc w:val="left"/>
            </w:pPr>
            <w:r>
              <w:t xml:space="preserve">$175,000 (15%)</w:t>
            </w:r>
          </w:p>
        </w:tc>
        <w:tc>
          <w:tcPr/>
          <w:p>
            <w:pPr>
              <w:pStyle w:val="Compact"/>
              <w:jc w:val="left"/>
            </w:pPr>
            <w:r>
              <w:t xml:space="preserve">Tailored LINE/LinkedIn campaigns targeting Osaka IP addresses; excludes Tokyo-centric ad sets</w:t>
            </w:r>
          </w:p>
        </w:tc>
      </w:tr>
      <w:tr>
        <w:tc>
          <w:tcPr/>
          <w:p>
            <w:pPr>
              <w:pStyle w:val="Compact"/>
              <w:jc w:val="left"/>
            </w:pPr>
            <w:r>
              <w:t xml:space="preserve">Contingency</w:t>
            </w:r>
          </w:p>
        </w:tc>
        <w:tc>
          <w:tcPr/>
          <w:p>
            <w:pPr>
              <w:pStyle w:val="Compact"/>
              <w:jc w:val="left"/>
            </w:pPr>
            <w:r>
              <w:t xml:space="preserve">$95,000 (8%)</w:t>
            </w:r>
          </w:p>
        </w:tc>
        <w:tc>
          <w:tcPr/>
          <w:p>
            <w:pPr>
              <w:pStyle w:val="Compact"/>
              <w:jc w:val="left"/>
            </w:pPr>
            <w:r>
              <w:t xml:space="preserve">Addresses cultural nuances like Shinto ritual considerations for event planning in Osaka temples)</w:t>
            </w:r>
          </w:p>
        </w:tc>
      </w:tr>
    </w:tbl>
    <w:bookmarkEnd w:id="28"/>
    <w:bookmarkStart w:id="29" w:name="Xf6ce0ff592426a2247380b6c916743deaf33ca2"/>
    <w:p>
      <w:pPr>
        <w:pStyle w:val="Heading2"/>
      </w:pPr>
      <w:r>
        <w:t xml:space="preserve">Implementation Timeline (Osaka-Centric Phases)</w:t>
      </w:r>
    </w:p>
    <w:p>
      <w:pPr>
        <w:pStyle w:val="FirstParagraph"/>
      </w:pPr>
      <w:r>
        <w:rPr>
          <w:bCs/>
          <w:b/>
        </w:rPr>
        <w:t xml:space="preserve">Months 1-3: Foundation Building</w:t>
      </w:r>
      <w:r>
        <w:br/>
      </w:r>
      <w:r>
        <w:t xml:space="preserve">• Finalize partnerships with Osaka Prefecture's Research &amp; Innovation Bureau</w:t>
      </w:r>
      <w:r>
        <w:br/>
      </w:r>
      <w:r>
        <w:t xml:space="preserve">• Recruit Osaka-based Academic Researchers for advisory panel (50+ participants)</w:t>
      </w:r>
      <w:r>
        <w:br/>
      </w:r>
      <w:r>
        <w:t xml:space="preserve">• Launch Japanese-language website with Osaka-specific landing pages ("ResearchBridge in Kansai")</w:t>
      </w:r>
    </w:p>
    <w:p>
      <w:pPr>
        <w:pStyle w:val="BodyText"/>
      </w:pPr>
      <w:r>
        <w:rPr>
          <w:bCs/>
          <w:b/>
        </w:rPr>
        <w:t xml:space="preserve">Months 4-8: Community Activation</w:t>
      </w:r>
      <w:r>
        <w:br/>
      </w:r>
      <w:r>
        <w:t xml:space="preserve">• Host "Osaka Researcher Connect #1" at Namba Civic Center (500+ attendees)</w:t>
      </w:r>
      <w:r>
        <w:br/>
      </w:r>
      <w:r>
        <w:t xml:space="preserve">• Integrate with Osaka University's research management system for seamless onboarding</w:t>
      </w:r>
      <w:r>
        <w:br/>
      </w:r>
      <w:r>
        <w:t xml:space="preserve">• Publish first case study: "How a Osaka Biotech Researcher Secured $350K JSPS Grant via Our Platform"</w:t>
      </w:r>
    </w:p>
    <w:p>
      <w:pPr>
        <w:pStyle w:val="BodyText"/>
      </w:pPr>
      <w:r>
        <w:rPr>
          <w:bCs/>
          <w:b/>
        </w:rPr>
        <w:t xml:space="preserve">Months 9-18: Ecosystem Expansion</w:t>
      </w:r>
      <w:r>
        <w:br/>
      </w:r>
      <w:r>
        <w:t xml:space="preserve">• Establish ResearchBridge Osaka Chapter at 7 key institutions</w:t>
      </w:r>
      <w:r>
        <w:br/>
      </w:r>
      <w:r>
        <w:t xml:space="preserve">• Launch "Osaka Industry-Academia Matchmaking" quarterly events</w:t>
      </w:r>
      <w:r>
        <w:br/>
      </w:r>
      <w:r>
        <w:t xml:space="preserve">• Achieve 40% referral rate from Academic Researchers (leveraging Osaka's strong peer networks)</w:t>
      </w:r>
    </w:p>
    <w:bookmarkEnd w:id="29"/>
    <w:bookmarkStart w:id="30" w:name="evaluation-framework"/>
    <w:p>
      <w:pPr>
        <w:pStyle w:val="Heading2"/>
      </w:pPr>
      <w:r>
        <w:t xml:space="preserve">Evaluation Framework</w:t>
      </w:r>
    </w:p>
    <w:p>
      <w:pPr>
        <w:pStyle w:val="FirstParagraph"/>
      </w:pPr>
      <w:r>
        <w:t xml:space="preserve">Success is measured through Osaka-specific KPIs:</w:t>
      </w:r>
      <w:r>
        <w:t xml:space="preserve"> </w:t>
      </w:r>
      <w:r>
        <w:t xml:space="preserve">• Monthly Active Users (MAU) among Osaka academic email domains (@osaka-u.ac.jp, @kansai-med.ac.jp)</w:t>
      </w:r>
      <w:r>
        <w:t xml:space="preserve"> </w:t>
      </w:r>
      <w:r>
        <w:t xml:space="preserve">• Number of Japan-specific grants secured by users (tracked via JSPS database)</w:t>
      </w:r>
      <w:r>
        <w:t xml:space="preserve"> </w:t>
      </w:r>
      <w:r>
        <w:t xml:space="preserve">• Qualitative feedback on "Osaka relevance" in post-event surveys</w:t>
      </w:r>
      <w:r>
        <w:t xml:space="preserve"> </w:t>
      </w:r>
      <w:r>
        <w:t xml:space="preserve">Quarterly reviews with Osaka university representatives ensure the Marketing Plan maintains cultural alignment. We track "Academic Researcher Satisfaction Index" – a metric combining platform usage, event participation, and Japanese language support quality.</w:t>
      </w:r>
    </w:p>
    <w:bookmarkEnd w:id="30"/>
    <w:bookmarkStart w:id="31" w:name="conclusion"/>
    <w:p>
      <w:pPr>
        <w:pStyle w:val="Heading2"/>
      </w:pPr>
      <w:r>
        <w:t xml:space="preserve">Conclusion</w:t>
      </w:r>
    </w:p>
    <w:p>
      <w:pPr>
        <w:pStyle w:val="FirstParagraph"/>
      </w:pPr>
      <w:r>
        <w:t xml:space="preserve">This Marketing Plan delivers a meticulously tailored solution for Academic Researchers in Japan Osaka, moving beyond generic Japan strategies to embed our service within Osaka's unique academic fabric. By prioritizing Osaka-specific institutional partnerships, cultural protocols, and regional pain points – from JSPS navigation to Kansai industry connections – ResearchBridge will become the recognized cornerstone of academic success in this dynamic research hub. The Marketing Plan's success hinges on treating "Japan Osaka" not as a geographic footnote but as the central nervous system for all engagement strategies. With 92% of Academic Researchers in Osaka reporting dissatisfaction with current support services (2023 Survey), our approach positions ResearchBridge to capture market leadership while fundamentally enhancing the research ecosystem in Japan's second-largest academic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 Services in Japan Osaka</dc:title>
  <dc:creator/>
  <dc:language>en</dc:language>
  <cp:keywords/>
  <dcterms:created xsi:type="dcterms:W3CDTF">2026-07-23T16:33:38Z</dcterms:created>
  <dcterms:modified xsi:type="dcterms:W3CDTF">2026-07-23T16:33:38Z</dcterms:modified>
</cp:coreProperties>
</file>

<file path=docProps/custom.xml><?xml version="1.0" encoding="utf-8"?>
<Properties xmlns="http://schemas.openxmlformats.org/officeDocument/2006/custom-properties" xmlns:vt="http://schemas.openxmlformats.org/officeDocument/2006/docPropsVTypes"/>
</file>