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31" w:name="Xb2526106f9d8a9b90fce3c4a93da2cab6df7c08"/>
    <w:p>
      <w:pPr>
        <w:pStyle w:val="Heading1"/>
      </w:pPr>
      <w:r>
        <w:t xml:space="preserve">Marketing Plan: Targeting Academic Researchers in Kenya Nairobi</w:t>
      </w:r>
    </w:p>
    <w:bookmarkStart w:id="20" w:name="executive-summary"/>
    <w:p>
      <w:pPr>
        <w:pStyle w:val="Heading2"/>
      </w:pPr>
      <w:r>
        <w:t xml:space="preserve">Executive Summary</w:t>
      </w:r>
    </w:p>
    <w:p>
      <w:pPr>
        <w:pStyle w:val="FirstParagraph"/>
      </w:pPr>
      <w:r>
        <w:t xml:space="preserve">This Marketing Plan outlines a comprehensive strategy to engage academic researchers across universities, research institutions, and government agencies in Nairobi, Kenya. Recognizing the critical role of academic researchers in driving innovation within Kenya's educational ecosystem, this plan addresses specific challenges faced by professionals operating within the Kenyan context. The focus is on building meaningful partnerships with</w:t>
      </w:r>
      <w:r>
        <w:t xml:space="preserve"> </w:t>
      </w:r>
      <w:r>
        <w:rPr>
          <w:iCs/>
          <w:i/>
        </w:rPr>
        <w:t xml:space="preserve">Academic Researchers</w:t>
      </w:r>
      <w:r>
        <w:t xml:space="preserve"> </w:t>
      </w:r>
      <w:r>
        <w:t xml:space="preserve">in</w:t>
      </w:r>
      <w:r>
        <w:t xml:space="preserve"> </w:t>
      </w:r>
      <w:r>
        <w:rPr>
          <w:iCs/>
          <w:i/>
        </w:rPr>
        <w:t xml:space="preserve">Kenya Nairobi</w:t>
      </w:r>
      <w:r>
        <w:t xml:space="preserve">, leveraging local insights to deliver relevant solutions that enhance research productivity, funding acquisition, and collaborative opportunities.</w:t>
      </w:r>
    </w:p>
    <w:bookmarkEnd w:id="20"/>
    <w:bookmarkStart w:id="21" w:name="Xc9b95dafef6ae83c48d4316a9b7e34ac78e25d8"/>
    <w:p>
      <w:pPr>
        <w:pStyle w:val="Heading2"/>
      </w:pPr>
      <w:r>
        <w:t xml:space="preserve">Target Audience Analysis: Academic Researchers in Kenya Nairobi</w:t>
      </w:r>
    </w:p>
    <w:p>
      <w:pPr>
        <w:pStyle w:val="FirstParagraph"/>
      </w:pPr>
      <w:r>
        <w:t xml:space="preserve">The primary audience comprises academic researchers based at institutions across</w:t>
      </w:r>
      <w:r>
        <w:t xml:space="preserve"> </w:t>
      </w:r>
      <w:r>
        <w:rPr>
          <w:iCs/>
          <w:i/>
        </w:rPr>
        <w:t xml:space="preserve">Kenya Nairobi</w:t>
      </w:r>
      <w:r>
        <w:t xml:space="preserve">, including but not limited to the University of Nairobi, Kenyatta University, Jomo Kenyatta University of Agriculture and Technology (JKUAT), and the Kenya Medical Research Institute (KEMRI). This segment encompasses postdoctoral fellows, professors leading research teams, government-affiliated scientists, and early-career researchers navigating complex funding landscapes. Key characteristics include:</w:t>
      </w:r>
    </w:p>
    <w:p>
      <w:pPr>
        <w:numPr>
          <w:ilvl w:val="0"/>
          <w:numId w:val="1001"/>
        </w:numPr>
        <w:pStyle w:val="Compact"/>
      </w:pPr>
      <w:r>
        <w:rPr>
          <w:bCs/>
          <w:b/>
        </w:rPr>
        <w:t xml:space="preserve">Research Focus:</w:t>
      </w:r>
      <w:r>
        <w:t xml:space="preserve"> </w:t>
      </w:r>
      <w:r>
        <w:t xml:space="preserve">Prioritizing health sciences, agriculture, environmental sustainability, and ICT – aligning with Kenya’s National Development Plan (NDP) priorities.</w:t>
      </w:r>
    </w:p>
    <w:p>
      <w:pPr>
        <w:numPr>
          <w:ilvl w:val="0"/>
          <w:numId w:val="1001"/>
        </w:numPr>
        <w:pStyle w:val="Compact"/>
      </w:pPr>
      <w:r>
        <w:rPr>
          <w:bCs/>
          <w:b/>
        </w:rPr>
        <w:t xml:space="preserve">Pain Points:</w:t>
      </w:r>
      <w:r>
        <w:t xml:space="preserve"> </w:t>
      </w:r>
      <w:r>
        <w:t xml:space="preserve">Limited research funding (</w:t>
      </w:r>
      <w:r>
        <w:rPr>
          <w:iCs/>
          <w:i/>
        </w:rPr>
        <w:t xml:space="preserve">only 0.5% of GDP allocated to R&amp;D</w:t>
      </w:r>
      <w:r>
        <w:t xml:space="preserve">), high competition for grants (e.g., from the Kenya National Research Fund), and barriers to accessing global databases due to infrastructure limitations.</w:t>
      </w:r>
    </w:p>
    <w:p>
      <w:pPr>
        <w:numPr>
          <w:ilvl w:val="0"/>
          <w:numId w:val="1001"/>
        </w:numPr>
        <w:pStyle w:val="Compact"/>
      </w:pPr>
      <w:r>
        <w:rPr>
          <w:bCs/>
          <w:b/>
        </w:rPr>
        <w:t xml:space="preserve">Digital Behavior:</w:t>
      </w:r>
      <w:r>
        <w:t xml:space="preserve"> </w:t>
      </w:r>
      <w:r>
        <w:t xml:space="preserve">Heavy reliance on WhatsApp and email for professional communication; growing use of platforms like LinkedIn and institutional portals. Limited engagement with Western-centric academic tools.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Nairobi-based academic researchers within 18 months through targeted local channels.</w:t>
      </w:r>
    </w:p>
    <w:p>
      <w:pPr>
        <w:numPr>
          <w:ilvl w:val="0"/>
          <w:numId w:val="1002"/>
        </w:numPr>
        <w:pStyle w:val="Compact"/>
      </w:pPr>
      <w:r>
        <w:rPr>
          <w:bCs/>
          <w:b/>
        </w:rPr>
        <w:t xml:space="preserve">Lead Generation:</w:t>
      </w:r>
      <w:r>
        <w:t xml:space="preserve"> </w:t>
      </w:r>
      <w:r>
        <w:t xml:space="preserve">Secure 300 qualified leads from Kenya Nairobi institutions via workshops and digital campaigns by Q4 2025.</w:t>
      </w:r>
    </w:p>
    <w:p>
      <w:pPr>
        <w:numPr>
          <w:ilvl w:val="0"/>
          <w:numId w:val="1002"/>
        </w:numPr>
        <w:pStyle w:val="Compact"/>
      </w:pPr>
      <w:r>
        <w:rPr>
          <w:bCs/>
          <w:b/>
        </w:rPr>
        <w:t xml:space="preserve">Partnership Growth:</w:t>
      </w:r>
      <w:r>
        <w:t xml:space="preserve"> </w:t>
      </w:r>
      <w:r>
        <w:t xml:space="preserve">Forge 15 strategic partnerships with Nairobi universities or research centers by end of Year 2.</w:t>
      </w:r>
    </w:p>
    <w:bookmarkEnd w:id="22"/>
    <w:bookmarkStart w:id="27" w:name="X0bdbc6949a66e61947d3b61b7495d6bb937467e"/>
    <w:p>
      <w:pPr>
        <w:pStyle w:val="Heading2"/>
      </w:pPr>
      <w:r>
        <w:t xml:space="preserve">Localised Marketing Strategies for Kenya Nairobi</w:t>
      </w:r>
    </w:p>
    <w:p>
      <w:pPr>
        <w:pStyle w:val="FirstParagraph"/>
      </w:pPr>
      <w:r>
        <w:t xml:space="preserve">This strategy moves beyond generic approaches to integrate Nairobi’s unique academic and cultural landscape. Key tactics include:</w:t>
      </w:r>
    </w:p>
    <w:bookmarkStart w:id="23" w:name="hyper-local-digital-engagement"/>
    <w:p>
      <w:pPr>
        <w:pStyle w:val="Heading3"/>
      </w:pPr>
      <w:r>
        <w:t xml:space="preserve">1. Hyper-Local Digital Engagement</w:t>
      </w:r>
    </w:p>
    <w:p>
      <w:pPr>
        <w:pStyle w:val="FirstParagraph"/>
      </w:pPr>
      <w:r>
        <w:t xml:space="preserve">Leverage Nairobi-specific platforms:</w:t>
      </w:r>
      <w:r>
        <w:t xml:space="preserve"> </w:t>
      </w:r>
      <w:r>
        <w:t xml:space="preserve">- Partner with local tech hubs (e.g., iHub, Nailab) for co-hosted webinars on "Securing Research Funding in Kenya," featuring success stories from KEMRI or UoN researchers.</w:t>
      </w:r>
      <w:r>
        <w:t xml:space="preserve"> </w:t>
      </w:r>
      <w:r>
        <w:t xml:space="preserve">- Develop Swahili-English bilingual content for WhatsApp groups – a primary communication channel among Nairobi academics. Example: "Kusaidia Kuunganisha Mawasiliano ya Uresearchi" (Helping Connect Research Networks).</w:t>
      </w:r>
      <w:r>
        <w:t xml:space="preserve"> </w:t>
      </w:r>
      <w:r>
        <w:t xml:space="preserve">- Targeted LinkedIn ads focusing on Nairobi-based institutions, using keywords like "academic researcher Kenya" and "Nairobi research grant."</w:t>
      </w:r>
    </w:p>
    <w:bookmarkEnd w:id="23"/>
    <w:bookmarkStart w:id="24" w:name="community-led-workshops-in-nairobi"/>
    <w:p>
      <w:pPr>
        <w:pStyle w:val="Heading3"/>
      </w:pPr>
      <w:r>
        <w:t xml:space="preserve">2. Community-Led Workshops in Nairobi</w:t>
      </w:r>
    </w:p>
    <w:p>
      <w:pPr>
        <w:pStyle w:val="FirstParagraph"/>
      </w:pPr>
      <w:r>
        <w:t xml:space="preserve">Host quarterly workshops at key locations across Nairobi:</w:t>
      </w:r>
      <w:r>
        <w:t xml:space="preserve"> </w:t>
      </w:r>
      <w:r>
        <w:t xml:space="preserve">- University of Nairobi’s School of Public Health (for health-focused researchers).</w:t>
      </w:r>
      <w:r>
        <w:t xml:space="preserve"> </w:t>
      </w:r>
      <w:r>
        <w:t xml:space="preserve">- JKUAT’s Innovation Center (for applied science projects).</w:t>
      </w:r>
      <w:r>
        <w:t xml:space="preserve"> </w:t>
      </w:r>
      <w:r>
        <w:t xml:space="preserve">- Cover practical topics: "Navigating the Kenya National Research Fund Process" and "Publishing in International Journals as a Kenyan Academic." All events include free networking sessions at venues like Nairobi Garden City or the Nairobi National Park lodge, fostering organic connections.</w:t>
      </w:r>
    </w:p>
    <w:bookmarkEnd w:id="24"/>
    <w:bookmarkStart w:id="25" w:name="tailored-content-for-local-challenges"/>
    <w:p>
      <w:pPr>
        <w:pStyle w:val="Heading3"/>
      </w:pPr>
      <w:r>
        <w:t xml:space="preserve">3. Tailored Content for Local Challenges</w:t>
      </w:r>
    </w:p>
    <w:p>
      <w:pPr>
        <w:pStyle w:val="FirstParagraph"/>
      </w:pPr>
      <w:r>
        <w:t xml:space="preserve">Create resource libraries addressing Kenya-specific issues:</w:t>
      </w:r>
      <w:r>
        <w:t xml:space="preserve"> </w:t>
      </w:r>
      <w:r>
        <w:t xml:space="preserve">- A downloadable guide: "5 Funding Sources Beyond KNRF for Academic Researchers in Kenya Nairobi."</w:t>
      </w:r>
      <w:r>
        <w:t xml:space="preserve"> </w:t>
      </w:r>
      <w:r>
        <w:t xml:space="preserve">- Video case studies featuring Kenyan researchers (e.g., a UoN botanist using satellite data to study drought resilience).</w:t>
      </w:r>
      <w:r>
        <w:t xml:space="preserve"> </w:t>
      </w:r>
      <w:r>
        <w:t xml:space="preserve">- Regular newsletter with updates on Nairobi-based research events (e.g., the annual Mwana Research Symposium at KU Leuven-Kenya).</w:t>
      </w:r>
    </w:p>
    <w:bookmarkEnd w:id="25"/>
    <w:bookmarkStart w:id="26" w:name="strategic-institutional-partnerships"/>
    <w:p>
      <w:pPr>
        <w:pStyle w:val="Heading3"/>
      </w:pPr>
      <w:r>
        <w:t xml:space="preserve">4. Strategic Institutional Partnerships</w:t>
      </w:r>
    </w:p>
    <w:p>
      <w:pPr>
        <w:pStyle w:val="FirstParagraph"/>
      </w:pPr>
      <w:r>
        <w:t xml:space="preserve">Collaborate directly with Nairobi’s academic powerhouses:</w:t>
      </w:r>
      <w:r>
        <w:t xml:space="preserve"> </w:t>
      </w:r>
      <w:r>
        <w:t xml:space="preserve">- Offer free pilot access to our platform for 6 months to lead researchers at 5 partner universities, co-branded as "Nairobi University Research Accelerator."</w:t>
      </w:r>
      <w:r>
        <w:t xml:space="preserve"> </w:t>
      </w:r>
      <w:r>
        <w:t xml:space="preserve">- Develop joint certification programs (e.g., "Advanced Research Methodology for East African Contexts") with KU and Jomo Kenyatta University’s research offices.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2024</w:t>
      </w:r>
    </w:p>
    <w:p>
      <w:pPr>
        <w:pStyle w:val="BodyText"/>
      </w:pPr>
      <w:r>
        <w:t xml:space="preserve">Q3 2024</w:t>
      </w:r>
    </w:p>
    <w:p>
      <w:pPr>
        <w:pStyle w:val="BodyText"/>
      </w:pPr>
      <w:r>
        <w:t xml:space="preserve">Q1 2025</w:t>
      </w:r>
    </w:p>
    <w:p>
      <w:pPr>
        <w:pStyle w:val="BodyText"/>
      </w:pPr>
      <w:r>
        <w:t xml:space="preserve">Digital Campaigns (Nairobi-focused)</w:t>
      </w:r>
    </w:p>
    <w:p>
      <w:pPr>
        <w:pStyle w:val="BodyText"/>
      </w:pPr>
      <w:r>
        <w:t xml:space="preserve">35%</w:t>
      </w:r>
    </w:p>
    <w:p>
      <w:pPr>
        <w:pStyle w:val="BodyText"/>
      </w:pPr>
      <w:r>
        <w:t xml:space="preserve">25%</w:t>
      </w:r>
    </w:p>
    <w:p>
      <w:pPr>
        <w:pStyle w:val="BodyText"/>
      </w:pPr>
      <w:r>
        <w:t xml:space="preserve">10%</w:t>
      </w:r>
    </w:p>
    <w:p>
      <w:pPr>
        <w:pStyle w:val="BodyText"/>
      </w:pPr>
      <w:r>
        <w:t xml:space="preserve">Nairobi Workshops &amp; Events</w:t>
      </w:r>
    </w:p>
    <w:p>
      <w:pPr>
        <w:pStyle w:val="BodyText"/>
      </w:pPr>
      <w:r>
        <w:t xml:space="preserve">25%</w:t>
      </w:r>
    </w:p>
    <w:p>
      <w:pPr>
        <w:pStyle w:val="BodyText"/>
      </w:pPr>
      <w:r>
        <w:rPr>
          <w:bCs/>
          <w:b/>
        </w:rPr>
        <w:t xml:space="preserve">  40%  </w:t>
      </w:r>
    </w:p>
    <w:p>
      <w:pPr>
        <w:pStyle w:val="BodyText"/>
      </w:pPr>
      <w:r>
        <w:t xml:space="preserve">Institutional Partnerships</w:t>
      </w:r>
    </w:p>
    <w:p>
      <w:pPr>
        <w:pStyle w:val="BodyText"/>
      </w:pPr>
      <w:r>
        <w:t xml:space="preserve">15%</w:t>
      </w:r>
    </w:p>
    <w:p>
      <w:pPr>
        <w:pStyle w:val="BodyText"/>
      </w:pPr>
      <w:r>
        <w:t xml:space="preserve">20%</w:t>
      </w:r>
    </w:p>
    <w:p>
      <w:pPr>
        <w:pStyle w:val="BodyText"/>
      </w:pPr>
      <w:r>
        <w:t xml:space="preserve">30%</w:t>
      </w:r>
    </w:p>
    <w:bookmarkEnd w:id="28"/>
    <w:bookmarkStart w:id="29" w:name="evaluation-metrics"/>
    <w:p>
      <w:pPr>
        <w:pStyle w:val="Heading2"/>
      </w:pPr>
      <w:r>
        <w:t xml:space="preserve">Evaluation Metrics</w:t>
      </w:r>
    </w:p>
    <w:p>
      <w:pPr>
        <w:pStyle w:val="FirstParagraph"/>
      </w:pPr>
      <w:r>
        <w:t xml:space="preserve">Success will be measured through Nairobi-specific KPIs:</w:t>
      </w:r>
      <w:r>
        <w:t xml:space="preserve"> </w:t>
      </w:r>
      <w:r>
        <w:t xml:space="preserve">- Engagement Rate: Minimum 45% on WhatsApp/LinkedIn campaigns targeting Nairobi researchers.</w:t>
      </w:r>
      <w:r>
        <w:t xml:space="preserve"> </w:t>
      </w:r>
      <w:r>
        <w:t xml:space="preserve">- Conversion: At least 35% of workshop attendees becoming active users within 60 days.</w:t>
      </w:r>
      <w:r>
        <w:t xml:space="preserve"> </w:t>
      </w:r>
      <w:r>
        <w:t xml:space="preserve">- Partnership Impact: % of leads from Nairobi institutions securing pilot agreements.</w:t>
      </w:r>
      <w:r>
        <w:t xml:space="preserve"> </w:t>
      </w:r>
      <w:r>
        <w:t xml:space="preserve">- Sentiment Analysis: Positive mentions in local academic forums (e.g., Research4Development Kenya) tracking progress quarterly.</w:t>
      </w:r>
    </w:p>
    <w:bookmarkEnd w:id="29"/>
    <w:bookmarkStart w:id="30" w:name="conclusion"/>
    <w:p>
      <w:pPr>
        <w:pStyle w:val="Heading2"/>
      </w:pPr>
      <w:r>
        <w:t xml:space="preserve">Conclusion</w:t>
      </w:r>
    </w:p>
    <w:p>
      <w:pPr>
        <w:pStyle w:val="FirstParagraph"/>
      </w:pPr>
      <w:r>
        <w:t xml:space="preserve">This Marketing Plan is designed explicitly for the vibrant academic ecosystem of</w:t>
      </w:r>
      <w:r>
        <w:t xml:space="preserve"> </w:t>
      </w:r>
      <w:r>
        <w:rPr>
          <w:iCs/>
          <w:i/>
        </w:rPr>
        <w:t xml:space="preserve">Kenya Nairobi</w:t>
      </w:r>
      <w:r>
        <w:t xml:space="preserve">, acknowledging that effective engagement requires deep cultural and contextual understanding. By positioning our services as enablers – not just vendors – we address the unique challenges faced by each</w:t>
      </w:r>
      <w:r>
        <w:t xml:space="preserve"> </w:t>
      </w:r>
      <w:r>
        <w:rPr>
          <w:iCs/>
          <w:i/>
        </w:rPr>
        <w:t xml:space="preserve">Academic Researcher</w:t>
      </w:r>
      <w:r>
        <w:t xml:space="preserve"> </w:t>
      </w:r>
      <w:r>
        <w:t xml:space="preserve">navigating Kenya’s dynamic research landscape. The plan prioritizes tangible value through local partnerships, practical resources, and community-driven initiatives that resonate within Nairobi’s academic corridors. Ultimately, this isn’t just a Marketing Plan; it’s a commitment to fueling the next wave of innovation from the heart of East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Kenya Nairobi</dc:title>
  <dc:creator/>
  <dc:language>en</dc:language>
  <cp:keywords/>
  <dcterms:created xsi:type="dcterms:W3CDTF">2025-12-13T19:38:21Z</dcterms:created>
  <dcterms:modified xsi:type="dcterms:W3CDTF">2025-12-13T19:38:21Z</dcterms:modified>
</cp:coreProperties>
</file>

<file path=docProps/custom.xml><?xml version="1.0" encoding="utf-8"?>
<Properties xmlns="http://schemas.openxmlformats.org/officeDocument/2006/custom-properties" xmlns:vt="http://schemas.openxmlformats.org/officeDocument/2006/docPropsVTypes"/>
</file>