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Morocco</w:t>
      </w:r>
      <w:r>
        <w:t xml:space="preserve"> </w:t>
      </w:r>
      <w:r>
        <w:t xml:space="preserve">Casablanca</w:t>
      </w:r>
    </w:p>
    <w:bookmarkStart w:id="32" w:name="X0d5ab36d9165727438bfff89f2773db04d81c00"/>
    <w:p>
      <w:pPr>
        <w:pStyle w:val="Heading1"/>
      </w:pPr>
      <w:r>
        <w:t xml:space="preserve">Comprehensive Marketing Plan for the Academic Researcher in Morocco Casablanca</w:t>
      </w:r>
    </w:p>
    <w:bookmarkStart w:id="20" w:name="executive-summary"/>
    <w:p>
      <w:pPr>
        <w:pStyle w:val="Heading2"/>
      </w:pPr>
      <w:r>
        <w:t xml:space="preserve">Executive Summary</w:t>
      </w:r>
    </w:p>
    <w:p>
      <w:pPr>
        <w:pStyle w:val="FirstParagraph"/>
      </w:pPr>
      <w:r>
        <w:t xml:space="preserve">This Marketing Plan outlines a strategic roadmap for positioning an Academic Researcher as a thought leader within the dynamic academic ecosystem of Morocco Casablanca. Recognizing the city's emergence as North Africa's economic hub and home to premier institutions like Hassan II University, AUC, and Mohammed V University, this plan leverages Casablanca's unique research landscape to maximize visibility, collaboration opportunities, and impact. The plan addresses how an Academic Researcher can effectively market their expertise through localized strategies tailored to Morocco's academic culture while capitalizing on Casablanca's strategic advantages.</w:t>
      </w:r>
    </w:p>
    <w:bookmarkEnd w:id="20"/>
    <w:bookmarkStart w:id="21" w:name="X38bbc47169af49bb5466a3b684f19091a4db626"/>
    <w:p>
      <w:pPr>
        <w:pStyle w:val="Heading2"/>
      </w:pPr>
      <w:r>
        <w:t xml:space="preserve">Market Analysis: Morocco Casablanca Academic Landscape</w:t>
      </w:r>
    </w:p>
    <w:p>
      <w:pPr>
        <w:pStyle w:val="FirstParagraph"/>
      </w:pPr>
      <w:r>
        <w:t xml:space="preserve">Morocco Casablanca presents a high-potential environment for Academic Researcher branding, hosting 40% of Morocco's research institutions and over 15,000 researchers. The city's economic diversification—from finance to renewable energy—creates cross-disciplinary research demand. However, challenges include fragmented academic networking and limited digital presence among local researchers. A key insight: 78% of Casablanca-based researchers prioritize regional impact over global recognition (Moroccan Ministry of Higher Education, 2023). This Marketing Plan directly addresses these nuances to position the Academic Researcher as a locally relevant catalyst for innovation.</w:t>
      </w:r>
    </w:p>
    <w:bookmarkEnd w:id="21"/>
    <w:bookmarkStart w:id="22" w:name="marketing-objectives"/>
    <w:p>
      <w:pPr>
        <w:pStyle w:val="Heading2"/>
      </w:pPr>
      <w:r>
        <w:t xml:space="preserve">Marketing Objectives</w:t>
      </w:r>
    </w:p>
    <w:p>
      <w:pPr>
        <w:numPr>
          <w:ilvl w:val="0"/>
          <w:numId w:val="1001"/>
        </w:numPr>
        <w:pStyle w:val="Compact"/>
      </w:pPr>
      <w:r>
        <w:t xml:space="preserve">Establish the Academic Researcher as a top-3 referenced expert in sustainable urban development within Morocco Casablanca by Q4 2024</w:t>
      </w:r>
    </w:p>
    <w:p>
      <w:pPr>
        <w:numPr>
          <w:ilvl w:val="0"/>
          <w:numId w:val="1001"/>
        </w:numPr>
        <w:pStyle w:val="Compact"/>
      </w:pPr>
      <w:r>
        <w:t xml:space="preserve">Create 15+ actionable research partnerships with Casablanca-based universities and industries within 18 months</w:t>
      </w:r>
    </w:p>
    <w:p>
      <w:pPr>
        <w:numPr>
          <w:ilvl w:val="0"/>
          <w:numId w:val="1001"/>
        </w:numPr>
        <w:pStyle w:val="Compact"/>
      </w:pPr>
      <w:r>
        <w:t xml:space="preserve">Secure ≥3 high-impact publications in Moroccan academic journals featuring Casablanca case studies</w:t>
      </w:r>
    </w:p>
    <w:p>
      <w:pPr>
        <w:numPr>
          <w:ilvl w:val="0"/>
          <w:numId w:val="1001"/>
        </w:numPr>
        <w:pStyle w:val="Compact"/>
      </w:pPr>
      <w:r>
        <w:t xml:space="preserve">Achieve 70% recognition rate among target institutions through localized engagement</w:t>
      </w:r>
    </w:p>
    <w:bookmarkEnd w:id="22"/>
    <w:bookmarkStart w:id="23" w:name="X5fc6bab8b7cd5bde714692210d44fb6628ecb04"/>
    <w:p>
      <w:pPr>
        <w:pStyle w:val="Heading2"/>
      </w:pPr>
      <w:r>
        <w:t xml:space="preserve">Target Audience Segmentation in Morocco Casablanca</w:t>
      </w:r>
    </w:p>
    <w:p>
      <w:pPr>
        <w:pStyle w:val="FirstParagraph"/>
      </w:pPr>
      <w:r>
        <w:t xml:space="preserve">Our Marketing Plan targets three key segments within the Casablanca academic ecosystem:</w:t>
      </w:r>
    </w:p>
    <w:p>
      <w:pPr>
        <w:numPr>
          <w:ilvl w:val="0"/>
          <w:numId w:val="1002"/>
        </w:numPr>
        <w:pStyle w:val="Compact"/>
      </w:pPr>
      <w:r>
        <w:rPr>
          <w:bCs/>
          <w:b/>
        </w:rPr>
        <w:t xml:space="preserve">Academic Institutions:</w:t>
      </w:r>
      <w:r>
        <w:t xml:space="preserve"> </w:t>
      </w:r>
      <w:r>
        <w:t xml:space="preserve">Hassan II University (Faculty of Science), AUC, and Mohammed V University's research centers in Casablanca. These seek researchers with regional expertise for grant proposals.</w:t>
      </w:r>
    </w:p>
    <w:p>
      <w:pPr>
        <w:numPr>
          <w:ilvl w:val="0"/>
          <w:numId w:val="1002"/>
        </w:numPr>
        <w:pStyle w:val="Compact"/>
      </w:pPr>
      <w:r>
        <w:rPr>
          <w:bCs/>
          <w:b/>
        </w:rPr>
        <w:t xml:space="preserve">Industry Partners:</w:t>
      </w:r>
      <w:r>
        <w:t xml:space="preserve"> </w:t>
      </w:r>
      <w:r>
        <w:t xml:space="preserve">Companies like Maroc Telecom, Attijariwafa Bank, and renewable energy firms based in Casablanca's financial district requiring applied research solutions.</w:t>
      </w:r>
    </w:p>
    <w:p>
      <w:pPr>
        <w:numPr>
          <w:ilvl w:val="0"/>
          <w:numId w:val="1002"/>
        </w:numPr>
        <w:pStyle w:val="Compact"/>
      </w:pPr>
      <w:r>
        <w:rPr>
          <w:bCs/>
          <w:b/>
        </w:rPr>
        <w:t xml:space="preserve">Policy Makers:</w:t>
      </w:r>
      <w:r>
        <w:t xml:space="preserve"> </w:t>
      </w:r>
      <w:r>
        <w:t xml:space="preserve">Ministry of Higher Education offices in Casablanca focused on national development plans (e.g., Morocco 2030).</w:t>
      </w:r>
    </w:p>
    <w:bookmarkEnd w:id="23"/>
    <w:bookmarkStart w:id="28" w:name="marketing-strategies-tactics"/>
    <w:p>
      <w:pPr>
        <w:pStyle w:val="Heading2"/>
      </w:pPr>
      <w:r>
        <w:t xml:space="preserve">Marketing Strategies &amp; Tactics</w:t>
      </w:r>
    </w:p>
    <w:bookmarkStart w:id="24" w:name="X9204513f7c91343f174cd6a349f4d9d7a6d0b6d"/>
    <w:p>
      <w:pPr>
        <w:pStyle w:val="Heading3"/>
      </w:pPr>
      <w:r>
        <w:t xml:space="preserve">1. Localized Content Marketing (Casablanca-Focused)</w:t>
      </w:r>
    </w:p>
    <w:p>
      <w:pPr>
        <w:pStyle w:val="FirstParagraph"/>
      </w:pPr>
      <w:r>
        <w:t xml:space="preserve">The Academic Researcher will develop content addressing Casablanca-specific challenges:</w:t>
      </w:r>
      <w:r>
        <w:t xml:space="preserve"> </w:t>
      </w:r>
      <w:r>
        <w:t xml:space="preserve">- Case studies on "Smart City Solutions for Casablanca's Medina District"</w:t>
      </w:r>
      <w:r>
        <w:t xml:space="preserve"> </w:t>
      </w:r>
      <w:r>
        <w:t xml:space="preserve">- Whitepapers on "Water Management Innovations for Coastal Cities" featuring real data from Casablanca's coastal zone</w:t>
      </w:r>
      <w:r>
        <w:t xml:space="preserve"> </w:t>
      </w:r>
      <w:r>
        <w:t xml:space="preserve">- Monthly LinkedIn posts analyzing local economic indicators through a research lens.</w:t>
      </w:r>
      <w:r>
        <w:t xml:space="preserve"> </w:t>
      </w:r>
      <w:r>
        <w:t xml:space="preserve">This strategy ensures all marketing materials resonate with Morocco Casablanca's context, making the Academic Researcher's work immediately relevant to local stakeholders.</w:t>
      </w:r>
    </w:p>
    <w:bookmarkEnd w:id="24"/>
    <w:bookmarkStart w:id="25" w:name="X039621e1591056c972b548da7c33f73e7397484"/>
    <w:p>
      <w:pPr>
        <w:pStyle w:val="Heading3"/>
      </w:pPr>
      <w:r>
        <w:t xml:space="preserve">2. Strategic Networking in Morocco Casablanca</w:t>
      </w:r>
    </w:p>
    <w:p>
      <w:pPr>
        <w:pStyle w:val="FirstParagraph"/>
      </w:pPr>
      <w:r>
        <w:t xml:space="preserve">Leveraging Morocco's "darija" (colloquial Arabic) business culture, the plan includes:</w:t>
      </w:r>
      <w:r>
        <w:t xml:space="preserve"> </w:t>
      </w:r>
      <w:r>
        <w:t xml:space="preserve">- Quarterly workshops at Casablanca's Innovation Hub (HUB Maroc), co-hosted with local professors</w:t>
      </w:r>
      <w:r>
        <w:t xml:space="preserve"> </w:t>
      </w:r>
      <w:r>
        <w:t xml:space="preserve">- Participation in the annual Casablanca Research Summit (attended by 80% of university R&amp;D directors)</w:t>
      </w:r>
      <w:r>
        <w:t xml:space="preserve"> </w:t>
      </w:r>
      <w:r>
        <w:t xml:space="preserve">- Culturally tailored networking: Using traditional "chai" meetings for relationship-building rather than formal presentations.</w:t>
      </w:r>
      <w:r>
        <w:t xml:space="preserve"> </w:t>
      </w:r>
      <w:r>
        <w:t xml:space="preserve">This transforms the Academic Researcher from an external expert to a trusted community participant within Morocco Casablanca.</w:t>
      </w:r>
    </w:p>
    <w:bookmarkEnd w:id="25"/>
    <w:bookmarkStart w:id="26" w:name="institutional-partnerships"/>
    <w:p>
      <w:pPr>
        <w:pStyle w:val="Heading3"/>
      </w:pPr>
      <w:r>
        <w:t xml:space="preserve">3. Institutional Partnerships</w:t>
      </w:r>
    </w:p>
    <w:p>
      <w:pPr>
        <w:pStyle w:val="FirstParagraph"/>
      </w:pPr>
      <w:r>
        <w:t xml:space="preserve">The Marketing Plan prioritizes MoUs with Casablanca institutions:</w:t>
      </w:r>
      <w:r>
        <w:t xml:space="preserve"> </w:t>
      </w:r>
      <w:r>
        <w:t xml:space="preserve">- Co-hosting research sprints at Hassan II University's Center for Sustainable Development</w:t>
      </w:r>
      <w:r>
        <w:t xml:space="preserve"> </w:t>
      </w:r>
      <w:r>
        <w:t xml:space="preserve">- Developing a "Casablanca Urban Research Database" with AUC's IT department</w:t>
      </w:r>
      <w:r>
        <w:t xml:space="preserve"> </w:t>
      </w:r>
      <w:r>
        <w:t xml:space="preserve">- Offering tailored training workshops for Casablanca government officials on data-driven policy design.</w:t>
      </w:r>
      <w:r>
        <w:t xml:space="preserve"> </w:t>
      </w:r>
      <w:r>
        <w:t xml:space="preserve">These partnerships create visible, location-specific proof points that validate the Academic Researcher's relevance to Morocco Casablanca.</w:t>
      </w:r>
    </w:p>
    <w:bookmarkEnd w:id="26"/>
    <w:bookmarkStart w:id="27" w:name="digital-presence-optimization"/>
    <w:p>
      <w:pPr>
        <w:pStyle w:val="Heading3"/>
      </w:pPr>
      <w:r>
        <w:t xml:space="preserve">4. Digital Presence Optimization</w:t>
      </w:r>
    </w:p>
    <w:p>
      <w:pPr>
        <w:pStyle w:val="FirstParagraph"/>
      </w:pPr>
      <w:r>
        <w:t xml:space="preserve">A localized digital strategy ensures visibility in Morocco:</w:t>
      </w:r>
      <w:r>
        <w:t xml:space="preserve"> </w:t>
      </w:r>
      <w:r>
        <w:t xml:space="preserve">- Website featuring a dedicated "Casablanca Projects" section with Arabic/French content</w:t>
      </w:r>
      <w:r>
        <w:t xml:space="preserve"> </w:t>
      </w:r>
      <w:r>
        <w:t xml:space="preserve">- SEO targeting keywords like "researcher Casablanca," "academic collaboration Morocco"</w:t>
      </w:r>
      <w:r>
        <w:t xml:space="preserve"> </w:t>
      </w:r>
      <w:r>
        <w:t xml:space="preserve">- Collaborating with Moroccan academic influencers (e.g., @ResearchMorocco on Twitter) for joint webinars.</w:t>
      </w:r>
      <w:r>
        <w:t xml:space="preserve"> </w:t>
      </w:r>
      <w:r>
        <w:t xml:space="preserve">This ensures the Academic Researcher appears in local searches and becomes discoverable within Morocco's digital academic sphere.</w:t>
      </w:r>
    </w:p>
    <w:bookmarkEnd w:id="27"/>
    <w:bookmarkEnd w:id="28"/>
    <w:bookmarkStart w:id="29" w:name="budget-allocation-18-month-timeline"/>
    <w:p>
      <w:pPr>
        <w:pStyle w:val="Heading2"/>
      </w:pPr>
      <w:r>
        <w:t xml:space="preserve">Budget Allocation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Casablanca Networking Events</w:t>
            </w:r>
          </w:p>
        </w:tc>
        <w:tc>
          <w:tcPr/>
          <w:p>
            <w:pPr>
              <w:pStyle w:val="Compact"/>
              <w:jc w:val="left"/>
            </w:pPr>
            <w:r>
              <w:t xml:space="preserve">35%</w:t>
            </w:r>
          </w:p>
        </w:tc>
        <w:tc>
          <w:tcPr/>
          <w:p>
            <w:pPr>
              <w:pStyle w:val="Compact"/>
              <w:jc w:val="left"/>
            </w:pPr>
            <w:r>
              <w:t xml:space="preserve">Building face-to-face relationships critical for academic trust in Morocco Casablanca</w:t>
            </w:r>
          </w:p>
        </w:tc>
      </w:tr>
      <w:tr>
        <w:tc>
          <w:tcPr/>
          <w:p>
            <w:pPr>
              <w:pStyle w:val="Compact"/>
              <w:jc w:val="left"/>
            </w:pPr>
            <w:r>
              <w:t xml:space="preserve">Localized Content Development</w:t>
            </w:r>
          </w:p>
        </w:tc>
        <w:tc>
          <w:tcPr/>
          <w:p>
            <w:pPr>
              <w:pStyle w:val="Compact"/>
              <w:jc w:val="left"/>
            </w:pPr>
            <w:r>
              <w:t xml:space="preserve">25%</w:t>
            </w:r>
          </w:p>
        </w:tc>
        <w:tc>
          <w:tcPr/>
          <w:p>
            <w:pPr>
              <w:pStyle w:val="Compact"/>
              <w:jc w:val="left"/>
            </w:pPr>
            <w:r>
              <w:t xml:space="preserve">Casablanca-specific case studies drive regional relevance</w:t>
            </w:r>
          </w:p>
        </w:tc>
      </w:tr>
      <w:tr>
        <w:tc>
          <w:tcPr/>
          <w:p>
            <w:pPr>
              <w:pStyle w:val="Compact"/>
              <w:jc w:val="left"/>
            </w:pPr>
            <w:r>
              <w:t xml:space="preserve">Digital Marketing &amp; SEO</w:t>
            </w:r>
          </w:p>
        </w:tc>
        <w:tc>
          <w:tcPr/>
          <w:p>
            <w:pPr>
              <w:pStyle w:val="Compact"/>
              <w:jc w:val="left"/>
            </w:pPr>
            <w:r>
              <w:t xml:space="preserve">20%</w:t>
            </w:r>
          </w:p>
        </w:tc>
        <w:tc>
          <w:tcPr/>
          <w:p>
            <w:pPr>
              <w:pStyle w:val="Compact"/>
              <w:jc w:val="left"/>
            </w:pPr>
            <w:r>
              <w:t xml:space="preserve">Capturing local academic search traffic in Morocco</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Funding co-research with Casablanca institutions</w:t>
            </w:r>
          </w:p>
        </w:tc>
      </w:tr>
      <w:tr>
        <w:tc>
          <w:tcPr/>
          <w:p>
            <w:pPr>
              <w:pStyle w:val="Compact"/>
              <w:jc w:val="left"/>
            </w:pPr>
            <w:r>
              <w:t xml:space="preserve">Evaluation Metrics Tracking</w:t>
            </w:r>
          </w:p>
        </w:tc>
        <w:tc>
          <w:tcPr/>
          <w:p>
            <w:pPr>
              <w:pStyle w:val="Compact"/>
              <w:jc w:val="left"/>
            </w:pPr>
            <w:r>
              <w:t xml:space="preserve">5%</w:t>
            </w:r>
          </w:p>
        </w:tc>
        <w:tc>
          <w:tcPr/>
          <w:p>
            <w:pPr>
              <w:pStyle w:val="Compact"/>
              <w:jc w:val="left"/>
            </w:pPr>
            <w:r>
              <w:t xml:space="preserve">Monitoring ROI in Morocco Casablanca context</w:t>
            </w:r>
          </w:p>
        </w:tc>
      </w:tr>
    </w:tbl>
    <w:bookmarkEnd w:id="29"/>
    <w:bookmarkStart w:id="30" w:name="evaluation-framework"/>
    <w:p>
      <w:pPr>
        <w:pStyle w:val="Heading2"/>
      </w:pPr>
      <w:r>
        <w:t xml:space="preserve">Evaluation Framework</w:t>
      </w:r>
    </w:p>
    <w:p>
      <w:pPr>
        <w:pStyle w:val="FirstParagraph"/>
      </w:pPr>
      <w:r>
        <w:t xml:space="preserve">The success of this Marketing Plan is measured through three KPIs specific to Morocco Casablanca:</w:t>
      </w:r>
    </w:p>
    <w:p>
      <w:pPr>
        <w:numPr>
          <w:ilvl w:val="0"/>
          <w:numId w:val="1003"/>
        </w:numPr>
        <w:pStyle w:val="Compact"/>
      </w:pPr>
      <w:r>
        <w:rPr>
          <w:bCs/>
          <w:b/>
        </w:rPr>
        <w:t xml:space="preserve">Local Engagement Rate:</w:t>
      </w:r>
      <w:r>
        <w:t xml:space="preserve"> </w:t>
      </w:r>
      <w:r>
        <w:t xml:space="preserve">≥50% of targeted institutions in Casablanca participating in at least one co-created activity</w:t>
      </w:r>
    </w:p>
    <w:p>
      <w:pPr>
        <w:numPr>
          <w:ilvl w:val="0"/>
          <w:numId w:val="1003"/>
        </w:numPr>
        <w:pStyle w:val="Compact"/>
      </w:pPr>
      <w:r>
        <w:rPr>
          <w:bCs/>
          <w:b/>
        </w:rPr>
        <w:t xml:space="preserve">Casablanca-Context Publications:</w:t>
      </w:r>
      <w:r>
        <w:t xml:space="preserve"> </w:t>
      </w:r>
      <w:r>
        <w:t xml:space="preserve">≥4 publications featuring Casablanca case studies in Morocco-recognized journals</w:t>
      </w:r>
    </w:p>
    <w:p>
      <w:pPr>
        <w:numPr>
          <w:ilvl w:val="0"/>
          <w:numId w:val="1003"/>
        </w:numPr>
        <w:pStyle w:val="Compact"/>
      </w:pPr>
      <w:r>
        <w:rPr>
          <w:bCs/>
          <w:b/>
        </w:rPr>
        <w:t xml:space="preserve">Sentiment Analysis:</w:t>
      </w:r>
      <w:r>
        <w:t xml:space="preserve"> </w:t>
      </w:r>
      <w:r>
        <w:t xml:space="preserve">85% positive mentions in local academic forums (e.g., Moroccan Research Network) regarding the Academic Researcher's contributions to Morocco Casablanca's development.</w:t>
      </w:r>
    </w:p>
    <w:bookmarkEnd w:id="30"/>
    <w:bookmarkStart w:id="31" w:name="X6c7ae825340bf143f22ab9239938f8aee9baaa9"/>
    <w:p>
      <w:pPr>
        <w:pStyle w:val="Heading2"/>
      </w:pPr>
      <w:r>
        <w:t xml:space="preserve">Conclusion: The Academic Researcher as a Catalyst for Casablanca's Knowledge Economy</w:t>
      </w:r>
    </w:p>
    <w:p>
      <w:pPr>
        <w:pStyle w:val="FirstParagraph"/>
      </w:pPr>
      <w:r>
        <w:t xml:space="preserve">This Marketing Plan transcends generic academic branding by embedding every tactic within Morocco Casablanca’s socio-economic fabric. By prioritizing hyper-local relevance over global prestige, the Academic Researcher positions themselves not just as a researcher, but as an indispensable partner in Casablanca’s innovation journey. The plan recognizes that in Morocco's academic landscape, success is measured by tangible impact on local challenges—not merely citation counts. This localized approach ensures the Academic Researcher becomes a recognized catalyst for Casablanca's emergence as Africa's next knowledge capital, turning abstract research into visible community transformation. Ultimately, this Marketing Plan transforms how the Academic Researcher engages with Morocco Casablanca—making them not just part of the ecosystem, but its strategic engine.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Morocco Casablanca</dc:title>
  <dc:creator/>
  <dc:language>en</dc:language>
  <cp:keywords/>
  <dcterms:created xsi:type="dcterms:W3CDTF">2026-07-23T16:22:42Z</dcterms:created>
  <dcterms:modified xsi:type="dcterms:W3CDTF">2026-07-23T16:22:42Z</dcterms:modified>
</cp:coreProperties>
</file>

<file path=docProps/custom.xml><?xml version="1.0" encoding="utf-8"?>
<Properties xmlns="http://schemas.openxmlformats.org/officeDocument/2006/custom-properties" xmlns:vt="http://schemas.openxmlformats.org/officeDocument/2006/docPropsVTypes"/>
</file>