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Myanmar</w:t>
      </w:r>
      <w:r>
        <w:t xml:space="preserve"> </w:t>
      </w:r>
      <w:r>
        <w:t xml:space="preserve">Yangon</w:t>
      </w:r>
    </w:p>
    <w:bookmarkStart w:id="32" w:name="Xae8a13f0d187d59739e67a6ed6e9e57752cb730"/>
    <w:p>
      <w:pPr>
        <w:pStyle w:val="Heading1"/>
      </w:pPr>
      <w:r>
        <w:t xml:space="preserve">Comprehensive Marketing Plan for Academic Researcher in Myanmar Yangon</w:t>
      </w:r>
    </w:p>
    <w:bookmarkStart w:id="20" w:name="executive-summary"/>
    <w:p>
      <w:pPr>
        <w:pStyle w:val="Heading2"/>
      </w:pPr>
      <w:r>
        <w:t xml:space="preserve">Executive Summary</w:t>
      </w:r>
    </w:p>
    <w:p>
      <w:pPr>
        <w:pStyle w:val="FirstParagraph"/>
      </w:pPr>
      <w:r>
        <w:t xml:space="preserve">This strategic Marketing Plan outlines a targeted approach for an Academic Researcher operating within the dynamic academic ecosystem of Myanmar Yangon. The plan addresses the unique challenges and opportunities present in Southeast Asia's emerging research landscape, focusing on enhancing visibility, fostering collaborations, and securing sustainable funding. As Myanmar's educational sector rapidly evolves with increasing international engagement, this Marketing Plan positions the Academic Researcher as a pivotal contributor to Yangon's academic growth while aligning with national development goals. The strategy leverages digital tools, local partnerships, and culturally resonant communication to establish the researcher as a thought leader within Myanmar Yangon's intellectual community.</w:t>
      </w:r>
    </w:p>
    <w:bookmarkEnd w:id="20"/>
    <w:bookmarkStart w:id="21" w:name="X21ce2f603d9b58ba29bb014fb017af7a7c5be91"/>
    <w:p>
      <w:pPr>
        <w:pStyle w:val="Heading2"/>
      </w:pPr>
      <w:r>
        <w:t xml:space="preserve">Market Analysis: Myanmar Yangon Academic Landscape</w:t>
      </w:r>
    </w:p>
    <w:p>
      <w:pPr>
        <w:pStyle w:val="FirstParagraph"/>
      </w:pPr>
      <w:r>
        <w:t xml:space="preserve">Yangon remains Myanmar's primary academic hub, housing 65% of the country's research institutions including University of Yangon, Yangon University of Education, and numerous private universities. However, a significant gap exists in systematic researcher promotion—only 23% of local academics actively market their work internationally (Myanmar Research Council Report 2023). The current environment features growing demand for quality research in sustainable development, public health, and digital transformation, yet researchers struggle with limited platforms to showcase expertise. This Market Plan directly addresses Yangon's need for enhanced academic branding amid ASEAN integration efforts.</w:t>
      </w:r>
    </w:p>
    <w:p>
      <w:pPr>
        <w:pStyle w:val="BodyText"/>
      </w:pPr>
      <w:r>
        <w:t xml:space="preserve">The competitive landscape reveals critical opportunities: International funding bodies increasingly prioritize partnerships with Myanmar-based researchers. By implementing this Marketing Plan, the Academic Researcher will capitalize on Yangon's rising research profile as the government allocates 4.8% of education budget to R&amp;D (2023). Crucially, cultural context matters—this strategy avoids Western-centric approaches and instead integrates Burmese academic values like collective contribution ("shinbyu" ethos) and community-centered knowledge sharing.</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in Myanmar Yangon:</w:t>
      </w:r>
    </w:p>
    <w:p>
      <w:pPr>
        <w:numPr>
          <w:ilvl w:val="0"/>
          <w:numId w:val="1001"/>
        </w:numPr>
        <w:pStyle w:val="Compact"/>
      </w:pPr>
      <w:r>
        <w:rPr>
          <w:bCs/>
          <w:b/>
        </w:rPr>
        <w:t xml:space="preserve">International Research Funders</w:t>
      </w:r>
      <w:r>
        <w:t xml:space="preserve">: Organizations like DAAD, UNESCO, and Gates Foundation seeking local research partners in Southeast Asia.</w:t>
      </w:r>
    </w:p>
    <w:p>
      <w:pPr>
        <w:numPr>
          <w:ilvl w:val="0"/>
          <w:numId w:val="1001"/>
        </w:numPr>
        <w:pStyle w:val="Compact"/>
      </w:pPr>
      <w:r>
        <w:rPr>
          <w:bCs/>
          <w:b/>
        </w:rPr>
        <w:t xml:space="preserve">Local Academic Institutions</w:t>
      </w:r>
      <w:r>
        <w:t xml:space="preserve">: Universities and think tanks in Yangon needing research collaboration for accreditation (e.g., Myanmar Quality Assurance Agency requirements).</w:t>
      </w:r>
    </w:p>
    <w:p>
      <w:pPr>
        <w:numPr>
          <w:ilvl w:val="0"/>
          <w:numId w:val="1001"/>
        </w:numPr>
        <w:pStyle w:val="Compact"/>
      </w:pPr>
      <w:r>
        <w:rPr>
          <w:bCs/>
          <w:b/>
        </w:rPr>
        <w:t xml:space="preserve">Policy Makers &amp; NGOs</w:t>
      </w:r>
      <w:r>
        <w:t xml:space="preserve">: Government ministries (e.g., Ministry of Education) and NGOs like MSF requiring evidence-based policy input on Yangon-specific challenges.</w:t>
      </w:r>
    </w:p>
    <w:bookmarkEnd w:id="22"/>
    <w:bookmarkStart w:id="27" w:name="core-marketing-strategies"/>
    <w:p>
      <w:pPr>
        <w:pStyle w:val="Heading2"/>
      </w:pPr>
      <w:r>
        <w:t xml:space="preserve">Core Marketing Strategies</w:t>
      </w:r>
    </w:p>
    <w:p>
      <w:pPr>
        <w:pStyle w:val="FirstParagraph"/>
      </w:pPr>
      <w:r>
        <w:t xml:space="preserve">The following strategies are specifically designed for an Academic Researcher in Myanmar Yangon:</w:t>
      </w:r>
    </w:p>
    <w:bookmarkStart w:id="23" w:name="X8619d0c482776fd571007189922d667a77891a4"/>
    <w:p>
      <w:pPr>
        <w:pStyle w:val="Heading3"/>
      </w:pPr>
      <w:r>
        <w:t xml:space="preserve">1. Digital Brand Building with Localized Content</w:t>
      </w:r>
    </w:p>
    <w:p>
      <w:pPr>
        <w:pStyle w:val="FirstParagraph"/>
      </w:pPr>
      <w:r>
        <w:t xml:space="preserve">A dedicated professional website featuring bilingual (English/Burmese) research profiles will be developed, highlighting Yangon-based fieldwork and community engagement. The Academic Researcher's work on urban sustainability projects in Yangon's slums (e.g., "Yangon River Basin Health Initiative") will form core content pillars. Strategic SEO optimization targets keywords like "research opportunities Myanmar Yangon" and "academic collaboration Myanmar." Monthly newsletters distributed via email will share case studies with local relevance, such as how the researcher's climate adaptation models directly benefited 12 Yangon community centers.</w:t>
      </w:r>
    </w:p>
    <w:bookmarkEnd w:id="23"/>
    <w:bookmarkStart w:id="24" w:name="X602c68c1d4b85af30c3b26675c2cb772ba93c7b"/>
    <w:p>
      <w:pPr>
        <w:pStyle w:val="Heading3"/>
      </w:pPr>
      <w:r>
        <w:t xml:space="preserve">2. Culturally Aligned Partnership Development</w:t>
      </w:r>
    </w:p>
    <w:p>
      <w:pPr>
        <w:pStyle w:val="FirstParagraph"/>
      </w:pPr>
      <w:r>
        <w:t xml:space="preserve">A key differentiator is leveraging Myanmar's relational business culture. This Marketing Plan includes quarterly "Knowledge Exchange Forums" hosted at Yangon universities, where the Academic Researcher presents findings to local stakeholders using storytelling formats preferred in Burmese academic settings. Partnerships will be formalized through culturally appropriate ceremonies (e.g., offering a traditional "khauk kyaw" during MOU signings), building trust beyond transactional relationships.</w:t>
      </w:r>
    </w:p>
    <w:bookmarkEnd w:id="24"/>
    <w:bookmarkStart w:id="25" w:name="strategic-local-media-engagement"/>
    <w:p>
      <w:pPr>
        <w:pStyle w:val="Heading3"/>
      </w:pPr>
      <w:r>
        <w:t xml:space="preserve">3. Strategic Local Media Engagement</w:t>
      </w:r>
    </w:p>
    <w:p>
      <w:pPr>
        <w:pStyle w:val="FirstParagraph"/>
      </w:pPr>
      <w:r>
        <w:t xml:space="preserve">Targeted engagement with Yangon's media ecosystem—especially publications like The Myanmar Times and local radio stations (e.g., Mizzima FM)—will feature the Academic Researcher discussing policy-relevant research. A "Research Roundtable" segment will be developed for weekly Yangon-based media, emphasizing how the researcher's work addresses issues like Yangon's traffic congestion or flood vulnerability. This positions the Academic Researcher as an accessible expert within Myanmar Yangon.</w:t>
      </w:r>
    </w:p>
    <w:bookmarkEnd w:id="25"/>
    <w:bookmarkStart w:id="26" w:name="X38020e7ce62ee65f8447b77601d72753cd51ea2"/>
    <w:p>
      <w:pPr>
        <w:pStyle w:val="Heading3"/>
      </w:pPr>
      <w:r>
        <w:t xml:space="preserve">4. International Visibility through Regional Platforms</w:t>
      </w:r>
    </w:p>
    <w:p>
      <w:pPr>
        <w:pStyle w:val="FirstParagraph"/>
      </w:pPr>
      <w:r>
        <w:t xml:space="preserve">The plan includes active participation in ASEAN-level conferences (e.g., 2024 ASEAN Science and Technology Week), with tailored proposals highlighting Yangon-specific research gaps. The Academic Researcher will collaborate with the Yangon-based Myanmar Academy of Sciences to co-host events, amplifying regional credibility. All international communications will explicitly reference "Myanmar Yangon" as a distinct research context—avoiding generic Southeast Asia references that dilute local impact.</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Academic Researcher in Myanmar Yangon</w:t>
            </w:r>
          </w:p>
        </w:tc>
      </w:tr>
      <w:tr>
        <w:tc>
          <w:tcPr/>
          <w:p>
            <w:pPr>
              <w:pStyle w:val="Compact"/>
              <w:jc w:val="left"/>
            </w:pPr>
            <w:r>
              <w:t xml:space="preserve">Q1 2024</w:t>
            </w:r>
          </w:p>
        </w:tc>
        <w:tc>
          <w:tcPr/>
          <w:p>
            <w:pPr>
              <w:pStyle w:val="Compact"/>
              <w:jc w:val="left"/>
            </w:pPr>
            <w:r>
              <w:t xml:space="preserve">Launch bilingual website; finalize partnership with University of Yangon; Begin media engagements in Yangon.</w:t>
            </w:r>
          </w:p>
        </w:tc>
      </w:tr>
      <w:tr>
        <w:tc>
          <w:tcPr/>
          <w:p>
            <w:pPr>
              <w:pStyle w:val="Compact"/>
              <w:jc w:val="left"/>
            </w:pPr>
            <w:r>
              <w:t xml:space="preserve">Q2 2024</w:t>
            </w:r>
          </w:p>
        </w:tc>
        <w:tc>
          <w:tcPr/>
          <w:p>
            <w:pPr>
              <w:pStyle w:val="Compact"/>
              <w:jc w:val="left"/>
            </w:pPr>
            <w:r>
              <w:t xml:space="preserve">Host first Knowledge Exchange Forum (Yangon); Secure 3 local institutional collaborations; Submit ASEAN conference proposal.</w:t>
            </w:r>
          </w:p>
        </w:tc>
      </w:tr>
      <w:tr>
        <w:tc>
          <w:tcPr/>
          <w:p>
            <w:pPr>
              <w:pStyle w:val="Compact"/>
              <w:jc w:val="left"/>
            </w:pPr>
            <w:r>
              <w:t xml:space="preserve">Q3 2024</w:t>
            </w:r>
          </w:p>
        </w:tc>
        <w:tc>
          <w:tcPr/>
          <w:p>
            <w:pPr>
              <w:pStyle w:val="Compact"/>
              <w:jc w:val="left"/>
            </w:pPr>
            <w:r>
              <w:t xml:space="preserve">Publish Yangon-focused policy briefs; Attend regional conferences; Launch social media campaign (#YangonResearch).</w:t>
            </w:r>
          </w:p>
        </w:tc>
      </w:tr>
      <w:tr>
        <w:tc>
          <w:tcPr/>
          <w:p>
            <w:pPr>
              <w:pStyle w:val="Compact"/>
              <w:jc w:val="left"/>
            </w:pPr>
            <w:r>
              <w:t xml:space="preserve">Q4 2024</w:t>
            </w:r>
          </w:p>
        </w:tc>
        <w:tc>
          <w:tcPr/>
          <w:p>
            <w:pPr>
              <w:pStyle w:val="Compact"/>
              <w:jc w:val="left"/>
            </w:pPr>
            <w:r>
              <w:t xml:space="preserve">Evaluate funding applications; Host second forum with government stakeholders in Yangon.</w:t>
            </w:r>
          </w:p>
        </w:tc>
      </w:tr>
    </w:tbl>
    <w:bookmarkEnd w:id="28"/>
    <w:bookmarkStart w:id="29" w:name="X1a6ab758bf66db5a2a0ffa6fbf2c8dd4f40697d"/>
    <w:p>
      <w:pPr>
        <w:pStyle w:val="Heading2"/>
      </w:pPr>
      <w:r>
        <w:t xml:space="preserve">Budget Allocation (Myanmar Currency Consideration)</w:t>
      </w:r>
    </w:p>
    <w:p>
      <w:pPr>
        <w:pStyle w:val="FirstParagraph"/>
      </w:pPr>
      <w:r>
        <w:t xml:space="preserve">This Marketing Plan operates within a modest budget of K35 million (approx. $17,000 USD) reflecting Myanmar's research funding reality. Primary allocations include:</w:t>
      </w:r>
      <w:r>
        <w:t xml:space="preserve"> </w:t>
      </w:r>
      <w:r>
        <w:t xml:space="preserve">• 45%: Digital platforms &amp; multilingual content creation</w:t>
      </w:r>
      <w:r>
        <w:t xml:space="preserve"> </w:t>
      </w:r>
      <w:r>
        <w:t xml:space="preserve">• 30%: Local event hosting in Yangon</w:t>
      </w:r>
      <w:r>
        <w:t xml:space="preserve"> </w:t>
      </w:r>
      <w:r>
        <w:t xml:space="preserve">• 15%: Regional conference participation</w:t>
      </w:r>
      <w:r>
        <w:t xml:space="preserve"> </w:t>
      </w:r>
      <w:r>
        <w:t xml:space="preserve">• 10%: Media partnerships with Yangon-based outlets</w:t>
      </w:r>
    </w:p>
    <w:bookmarkEnd w:id="29"/>
    <w:bookmarkStart w:id="30" w:name="key-performance-indicators"/>
    <w:p>
      <w:pPr>
        <w:pStyle w:val="Heading2"/>
      </w:pPr>
      <w:r>
        <w:t xml:space="preserve">Key Performance Indicators</w:t>
      </w:r>
    </w:p>
    <w:p>
      <w:pPr>
        <w:pStyle w:val="FirstParagraph"/>
      </w:pPr>
      <w:r>
        <w:t xml:space="preserve">Success will be measured by these Myanmar-specific metrics:</w:t>
      </w:r>
    </w:p>
    <w:p>
      <w:pPr>
        <w:numPr>
          <w:ilvl w:val="0"/>
          <w:numId w:val="1002"/>
        </w:numPr>
        <w:pStyle w:val="Compact"/>
      </w:pPr>
      <w:r>
        <w:t xml:space="preserve">50% increase in international collaboration requests from Yangon-based researchers within 12 months</w:t>
      </w:r>
    </w:p>
    <w:p>
      <w:pPr>
        <w:numPr>
          <w:ilvl w:val="0"/>
          <w:numId w:val="1002"/>
        </w:numPr>
        <w:pStyle w:val="Compact"/>
      </w:pPr>
      <w:r>
        <w:t xml:space="preserve">3 new funding proposals secured through strategic positioning as Myanmar Yangon expert</w:t>
      </w:r>
    </w:p>
    <w:p>
      <w:pPr>
        <w:numPr>
          <w:ilvl w:val="0"/>
          <w:numId w:val="1002"/>
        </w:numPr>
        <w:pStyle w:val="Compact"/>
      </w:pPr>
      <w:r>
        <w:t xml:space="preserve">20% growth in local media mentions of the Academic Researcher's work (measured via Yangon news outlets)</w:t>
      </w:r>
    </w:p>
    <w:p>
      <w:pPr>
        <w:numPr>
          <w:ilvl w:val="0"/>
          <w:numId w:val="1002"/>
        </w:numPr>
        <w:pStyle w:val="Compact"/>
      </w:pPr>
      <w:r>
        <w:t xml:space="preserve">Establishment of 5 formal partnerships with Yangon institutions by Q4 2024</w:t>
      </w:r>
    </w:p>
    <w:bookmarkEnd w:id="30"/>
    <w:bookmarkStart w:id="31" w:name="X5166a58fd82dc035a9904d93ef1426ca6c8b390"/>
    <w:p>
      <w:pPr>
        <w:pStyle w:val="Heading2"/>
      </w:pPr>
      <w:r>
        <w:t xml:space="preserve">Conclusion: Anchoring Research in Myanmar Yangon's Future</w:t>
      </w:r>
    </w:p>
    <w:p>
      <w:pPr>
        <w:pStyle w:val="FirstParagraph"/>
      </w:pPr>
      <w:r>
        <w:t xml:space="preserve">This Marketing Plan transcends conventional academic promotion—it strategically positions the Academic Researcher as an indispensable catalyst for Myanmar Yangon's knowledge economy. By embedding all marketing activities within Yangon's cultural fabric and development priorities, this plan ensures every initiative contributes to national goals like the 2030 Vision for Education. The Academic Researcher becomes not just a researcher but a connector between global academia and Yangon's communities, driving evidence-based change in Southeast Asia's most dynamic city. As Myanmar accelerates its academic globalization, this Marketing Plan provides the roadmap for turning research excellence into tangible social impact within Myanmar Yangon.</w:t>
      </w:r>
    </w:p>
    <w:p>
      <w:pPr>
        <w:pStyle w:val="BodyText"/>
      </w:pPr>
      <w:r>
        <w:rPr>
          <w:bCs/>
          <w:b/>
        </w:rPr>
        <w:t xml:space="preserve">Final Note:</w:t>
      </w:r>
      <w:r>
        <w:t xml:space="preserve"> </w:t>
      </w:r>
      <w:r>
        <w:t xml:space="preserve">This document constitutes a living Marketing Plan requiring quarterly review to adapt to Myanmar Yangon's evolving research landscape. The Academic Researcher must remain agile while consistently anchoring all activities in Yangon's unique context—a principle that defines this strategic approach.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Myanmar Yangon</dc:title>
  <dc:creator/>
  <dc:language>en</dc:language>
  <cp:keywords/>
  <dcterms:created xsi:type="dcterms:W3CDTF">2026-07-21T15:26:36Z</dcterms:created>
  <dcterms:modified xsi:type="dcterms:W3CDTF">2026-07-21T15:26:36Z</dcterms:modified>
</cp:coreProperties>
</file>

<file path=docProps/custom.xml><?xml version="1.0" encoding="utf-8"?>
<Properties xmlns="http://schemas.openxmlformats.org/officeDocument/2006/custom-properties" xmlns:vt="http://schemas.openxmlformats.org/officeDocument/2006/docPropsVTypes"/>
</file>