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Academic</w:t>
      </w:r>
      <w:r>
        <w:t xml:space="preserve"> </w:t>
      </w:r>
      <w:r>
        <w:t xml:space="preserve">Researcher</w:t>
      </w:r>
      <w:r>
        <w:t xml:space="preserve"> </w:t>
      </w:r>
      <w:r>
        <w:t xml:space="preserve">Focus</w:t>
      </w:r>
      <w:r>
        <w:t xml:space="preserve"> </w:t>
      </w:r>
      <w:r>
        <w:t xml:space="preserve">-</w:t>
      </w:r>
      <w:r>
        <w:t xml:space="preserve"> </w:t>
      </w:r>
      <w:r>
        <w:t xml:space="preserve">New</w:t>
      </w:r>
      <w:r>
        <w:t xml:space="preserve"> </w:t>
      </w:r>
      <w:r>
        <w:t xml:space="preserve">Zealand</w:t>
      </w:r>
      <w:r>
        <w:t xml:space="preserve"> </w:t>
      </w:r>
      <w:r>
        <w:t xml:space="preserve">Wellington</w:t>
      </w:r>
    </w:p>
    <w:bookmarkStart w:id="32" w:name="Xa3392200424f37153b159b629b2c03adb2d20c3"/>
    <w:p>
      <w:pPr>
        <w:pStyle w:val="Heading1"/>
      </w:pPr>
      <w:r>
        <w:t xml:space="preserve">Comprehensive Marketing Plan for Academic Researcher in New Zealand Wellington</w:t>
      </w:r>
    </w:p>
    <w:bookmarkStart w:id="20" w:name="executive-summary"/>
    <w:p>
      <w:pPr>
        <w:pStyle w:val="Heading2"/>
      </w:pPr>
      <w:r>
        <w:t xml:space="preserve">Executive Summary</w:t>
      </w:r>
    </w:p>
    <w:p>
      <w:pPr>
        <w:pStyle w:val="FirstParagraph"/>
      </w:pPr>
      <w:r>
        <w:t xml:space="preserve">This Marketing Plan outlines a strategic roadmap for establishing and promoting the academic research profile of a specialized researcher within the vibrant New Zealand Wellington ecosystem. The plan specifically targets opportunities across University of Wellington, Victoria University of Wellington, Crown Research Institutes (CRIs), and local innovation hubs. By leveraging New Zealand's unique research landscape and Wellington's position as the nation's policy capital, this plan positions the Academic Researcher as a pivotal contributor to regional knowledge economy growth. The core objective is to secure 3+ high-impact collaborative projects within 18 months while enhancing visibility among key stakeholders in New Zealand Wellington.</w:t>
      </w:r>
    </w:p>
    <w:bookmarkEnd w:id="20"/>
    <w:bookmarkStart w:id="21" w:name="X3c59232cf58e871f1ddd34982134089c2b327a2"/>
    <w:p>
      <w:pPr>
        <w:pStyle w:val="Heading2"/>
      </w:pPr>
      <w:r>
        <w:t xml:space="preserve">Target Audience Analysis: New Zealand Wellington Context</w:t>
      </w:r>
    </w:p>
    <w:p>
      <w:pPr>
        <w:pStyle w:val="FirstParagraph"/>
      </w:pPr>
      <w:r>
        <w:t xml:space="preserve">The primary audience consists of decision-makers at institutions driving research innovation in New Zealand Wellington:</w:t>
      </w:r>
    </w:p>
    <w:p>
      <w:pPr>
        <w:numPr>
          <w:ilvl w:val="0"/>
          <w:numId w:val="1001"/>
        </w:numPr>
        <w:pStyle w:val="Compact"/>
      </w:pPr>
      <w:r>
        <w:rPr>
          <w:bCs/>
          <w:b/>
        </w:rPr>
        <w:t xml:space="preserve">University Research Directors (Wellington Region):</w:t>
      </w:r>
      <w:r>
        <w:t xml:space="preserve"> </w:t>
      </w:r>
      <w:r>
        <w:t xml:space="preserve">At Victoria University and University of Wellington, seeking interdisciplinary collaboration for funding applications to MBIE and Health Research Council.</w:t>
      </w:r>
    </w:p>
    <w:p>
      <w:pPr>
        <w:numPr>
          <w:ilvl w:val="0"/>
          <w:numId w:val="1001"/>
        </w:numPr>
        <w:pStyle w:val="Compact"/>
      </w:pPr>
      <w:r>
        <w:rPr>
          <w:bCs/>
          <w:b/>
        </w:rPr>
        <w:t xml:space="preserve">Crown Research Institutes:</w:t>
      </w:r>
      <w:r>
        <w:t xml:space="preserve"> </w:t>
      </w:r>
      <w:r>
        <w:t xml:space="preserve">Including GNS Science, Plant &amp; Food Research, and ESR – prioritizing applied research aligned with national priorities like climate resilience and Māori economic development.</w:t>
      </w:r>
    </w:p>
    <w:p>
      <w:pPr>
        <w:numPr>
          <w:ilvl w:val="0"/>
          <w:numId w:val="1001"/>
        </w:numPr>
        <w:pStyle w:val="Compact"/>
      </w:pPr>
      <w:r>
        <w:rPr>
          <w:bCs/>
          <w:b/>
        </w:rPr>
        <w:t xml:space="preserve">Local Government &amp; Policy Bodies:</w:t>
      </w:r>
      <w:r>
        <w:t xml:space="preserve"> </w:t>
      </w:r>
      <w:r>
        <w:t xml:space="preserve">Wellington City Council and Te Whatu Ora (Health New Zealand) requiring evidence-based policy inputs for urban sustainability initiatives.</w:t>
      </w:r>
    </w:p>
    <w:p>
      <w:pPr>
        <w:numPr>
          <w:ilvl w:val="0"/>
          <w:numId w:val="1001"/>
        </w:numPr>
        <w:pStyle w:val="Compact"/>
      </w:pPr>
      <w:r>
        <w:rPr>
          <w:bCs/>
          <w:b/>
        </w:rPr>
        <w:t xml:space="preserve">Industry Partners:</w:t>
      </w:r>
      <w:r>
        <w:t xml:space="preserve"> </w:t>
      </w:r>
      <w:r>
        <w:t xml:space="preserve">Agri-tech firms in the Hutt Valley and health innovation startups seeking academic validation of solutions.</w:t>
      </w:r>
    </w:p>
    <w:p>
      <w:pPr>
        <w:pStyle w:val="FirstParagraph"/>
      </w:pPr>
      <w:r>
        <w:t xml:space="preserve">Crucially, this strategy recognizes Wellington’s unique research ecosystem where government policy, university expertise, and Māori knowledge systems converge – a critical differentiator from other New Zealand regions.</w:t>
      </w:r>
    </w:p>
    <w:bookmarkEnd w:id="21"/>
    <w:bookmarkStart w:id="22" w:name="Xcf3ef148c19ac6852939d0a4d0ef953dbb88c0d"/>
    <w:p>
      <w:pPr>
        <w:pStyle w:val="Heading2"/>
      </w:pPr>
      <w:r>
        <w:t xml:space="preserve">Unique Value Proposition for Academic Researcher in New Zealand Wellington</w:t>
      </w:r>
    </w:p>
    <w:p>
      <w:pPr>
        <w:pStyle w:val="FirstParagraph"/>
      </w:pPr>
      <w:r>
        <w:t xml:space="preserve">This Academic Researcher offers a distinct value proposition by bridging three critical gaps in the Wellington landscape:</w:t>
      </w:r>
    </w:p>
    <w:p>
      <w:pPr>
        <w:numPr>
          <w:ilvl w:val="0"/>
          <w:numId w:val="1002"/>
        </w:numPr>
        <w:pStyle w:val="Compact"/>
      </w:pPr>
      <w:r>
        <w:rPr>
          <w:bCs/>
          <w:b/>
        </w:rPr>
        <w:t xml:space="preserve">Policy-Research Translation:</w:t>
      </w:r>
      <w:r>
        <w:t xml:space="preserve"> </w:t>
      </w:r>
      <w:r>
        <w:t xml:space="preserve">Expertise in converting academic findings into actionable policy briefs for Wellington-based government entities.</w:t>
      </w:r>
    </w:p>
    <w:p>
      <w:pPr>
        <w:numPr>
          <w:ilvl w:val="0"/>
          <w:numId w:val="1002"/>
        </w:numPr>
        <w:pStyle w:val="Compact"/>
      </w:pPr>
      <w:r>
        <w:rPr>
          <w:bCs/>
          <w:b/>
        </w:rPr>
        <w:t xml:space="preserve">Tāngata Whenua Integration:</w:t>
      </w:r>
      <w:r>
        <w:t xml:space="preserve"> </w:t>
      </w:r>
      <w:r>
        <w:t xml:space="preserve">Proven methodology for ethically embedding Māori knowledge (mātauranga Māori) into research design – a priority highlighted in the NZ Government’s Te Arawhiti strategy.</w:t>
      </w:r>
    </w:p>
    <w:p>
      <w:pPr>
        <w:numPr>
          <w:ilvl w:val="0"/>
          <w:numId w:val="1002"/>
        </w:numPr>
        <w:pStyle w:val="Compact"/>
      </w:pPr>
      <w:r>
        <w:rPr>
          <w:bCs/>
          <w:b/>
        </w:rPr>
        <w:t xml:space="preserve">Regional Impact Focus:</w:t>
      </w:r>
      <w:r>
        <w:t xml:space="preserve"> </w:t>
      </w:r>
      <w:r>
        <w:t xml:space="preserve">Specialized research on Wellington-specific challenges including coastal urbanization, biophilic city development, and Pacific Island health equity.</w:t>
      </w:r>
    </w:p>
    <w:p>
      <w:pPr>
        <w:pStyle w:val="FirstParagraph"/>
      </w:pPr>
      <w:r>
        <w:t xml:space="preserve">This positions the Academic Researcher not as a generic researcher but as an essential local partner for New Zealand Wellington’s strategic priorities.</w:t>
      </w:r>
    </w:p>
    <w:bookmarkEnd w:id="22"/>
    <w:bookmarkStart w:id="27" w:name="marketing-strategies-tactics"/>
    <w:p>
      <w:pPr>
        <w:pStyle w:val="Heading2"/>
      </w:pPr>
      <w:r>
        <w:t xml:space="preserve">Marketing Strategies &amp; Tactics</w:t>
      </w:r>
    </w:p>
    <w:bookmarkStart w:id="23" w:name="X5fff9a317ed56a0f600344fb115dc2032d3f448"/>
    <w:p>
      <w:pPr>
        <w:pStyle w:val="Heading3"/>
      </w:pPr>
      <w:r>
        <w:t xml:space="preserve">1. Relationship Building with Key New Zealand Wellington Institutions</w:t>
      </w:r>
    </w:p>
    <w:p>
      <w:pPr>
        <w:pStyle w:val="FirstParagraph"/>
      </w:pPr>
      <w:r>
        <w:t xml:space="preserve">- Host quarterly "Wellington Research Roundtables" at Te Papa or University of Wellington, focusing on regional challenges (e.g., "Climate Adaptation in Wellington's Urban Ecosystems").</w:t>
      </w:r>
    </w:p>
    <w:p>
      <w:pPr>
        <w:pStyle w:val="BodyText"/>
      </w:pPr>
      <w:r>
        <w:t xml:space="preserve">- Develop tailored partnership proposals for Victoria University’s Centre for Public Policy and GNS Science’s Climate Change research group, explicitly referencing their 2023-2025 strategic plans.</w:t>
      </w:r>
    </w:p>
    <w:bookmarkEnd w:id="23"/>
    <w:bookmarkStart w:id="24" w:name="X3aa21147c81a7eb6bd8a040a2ec089d9c96ccf6"/>
    <w:p>
      <w:pPr>
        <w:pStyle w:val="Heading3"/>
      </w:pPr>
      <w:r>
        <w:t xml:space="preserve">2. Digital Presence Optimization for Wellington Audience</w:t>
      </w:r>
    </w:p>
    <w:p>
      <w:pPr>
        <w:pStyle w:val="FirstParagraph"/>
      </w:pPr>
      <w:r>
        <w:t xml:space="preserve">- Create a dedicated website section "Research Impact in Wellington" showcasing case studies like:</w:t>
      </w:r>
    </w:p>
    <w:p>
      <w:pPr>
        <w:numPr>
          <w:ilvl w:val="0"/>
          <w:numId w:val="1003"/>
        </w:numPr>
        <w:pStyle w:val="Compact"/>
      </w:pPr>
      <w:r>
        <w:t xml:space="preserve">"Coastal Resilience Strategy for Wellington Harbour (2023) – Partnered with WCC"</w:t>
      </w:r>
    </w:p>
    <w:p>
      <w:pPr>
        <w:numPr>
          <w:ilvl w:val="0"/>
          <w:numId w:val="1003"/>
        </w:numPr>
        <w:pStyle w:val="Compact"/>
      </w:pPr>
      <w:r>
        <w:t xml:space="preserve">"Māori Health Equity Framework Adopted by Te Whatu Ora Region"</w:t>
      </w:r>
    </w:p>
    <w:p>
      <w:pPr>
        <w:pStyle w:val="FirstParagraph"/>
      </w:pPr>
      <w:r>
        <w:t xml:space="preserve">- Engage consistently on LinkedIn with Wellington-specific hashtags: #WellingtonResearch, #NZResearch, #AotearoaInnovation</w:t>
      </w:r>
    </w:p>
    <w:bookmarkEnd w:id="24"/>
    <w:bookmarkStart w:id="25" w:name="X35820c8920ae12cc84810af9fecb5a50f611a9f"/>
    <w:p>
      <w:pPr>
        <w:pStyle w:val="Heading3"/>
      </w:pPr>
      <w:r>
        <w:t xml:space="preserve">3. Strategic Content Marketing for New Zealand Context</w:t>
      </w:r>
    </w:p>
    <w:p>
      <w:pPr>
        <w:pStyle w:val="FirstParagraph"/>
      </w:pPr>
      <w:r>
        <w:t xml:space="preserve">- Publish policy briefs titled "Insights for Wellington Leaders" on topics like "Affordable Housing Solutions Post-2022 Earthquake" distributed to City Council and housing NGOs.</w:t>
      </w:r>
    </w:p>
    <w:p>
      <w:pPr>
        <w:pStyle w:val="BodyText"/>
      </w:pPr>
      <w:r>
        <w:t xml:space="preserve">- Co-author white papers with local CRIs (e.g., "Digital Twin Technology for Wellington Transport Networks") targeting the Wellington Regional Economic Development Strategy.</w:t>
      </w:r>
    </w:p>
    <w:bookmarkEnd w:id="25"/>
    <w:bookmarkStart w:id="26" w:name="X612d9a7d20ef9e708984779f45f3b87152d8adf"/>
    <w:p>
      <w:pPr>
        <w:pStyle w:val="Heading3"/>
      </w:pPr>
      <w:r>
        <w:t xml:space="preserve">4. Community Engagement in New Zealand Wellington</w:t>
      </w:r>
    </w:p>
    <w:p>
      <w:pPr>
        <w:pStyle w:val="FirstParagraph"/>
      </w:pPr>
      <w:r>
        <w:t xml:space="preserve">- Partner with Te Herenga Waka University of Wellington’s Māori Research Centre for co-hosted workshops on indigenous data sovereignty.</w:t>
      </w:r>
    </w:p>
    <w:p>
      <w:pPr>
        <w:pStyle w:val="BodyText"/>
      </w:pPr>
      <w:r>
        <w:t xml:space="preserve">- Present at annual events like the Wellington Innovation Week and National Science Challenges conference held in the region.</w:t>
      </w:r>
    </w:p>
    <w:bookmarkEnd w:id="26"/>
    <w:bookmarkEnd w:id="27"/>
    <w:bookmarkStart w:id="28" w:name="budget-allocation-18-month-period"/>
    <w:p>
      <w:pPr>
        <w:pStyle w:val="Heading2"/>
      </w:pPr>
      <w:r>
        <w:t xml:space="preserve">Budget Allocation (18-Month Period)</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Event Participation (Wellington)</w:t>
      </w:r>
    </w:p>
    <w:p>
      <w:pPr>
        <w:pStyle w:val="BodyText"/>
      </w:pPr>
      <w:r>
        <w:t xml:space="preserve">$12,000</w:t>
      </w:r>
    </w:p>
    <w:p>
      <w:pPr>
        <w:pStyle w:val="BodyText"/>
      </w:pPr>
      <w:r>
        <w:t xml:space="preserve">Fees for Wellington Research Roundtables, Innovation Week booths, and CRIs networking events.</w:t>
      </w:r>
    </w:p>
    <w:p>
      <w:pPr>
        <w:pStyle w:val="BodyText"/>
      </w:pPr>
      <w:r>
        <w:t xml:space="preserve">Digital Marketing &amp; Content</w:t>
      </w:r>
    </w:p>
    <w:p>
      <w:pPr>
        <w:pStyle w:val="BodyText"/>
      </w:pPr>
      <w:r>
        <w:t xml:space="preserve">$8,500</w:t>
      </w:r>
    </w:p>
    <w:p>
      <w:pPr>
        <w:pStyle w:val="BodyText"/>
      </w:pPr>
      <w:r>
        <w:t xml:space="preserve">Website optimization, targeted LinkedIn ads to Wellington institutions, policy brief design.</w:t>
      </w:r>
    </w:p>
    <w:p>
      <w:pPr>
        <w:pStyle w:val="BodyText"/>
      </w:pPr>
      <w:r>
        <w:t xml:space="preserve">Collaborative Research Support</w:t>
      </w:r>
    </w:p>
    <w:p>
      <w:pPr>
        <w:pStyle w:val="BodyText"/>
      </w:pPr>
      <w:r>
        <w:t xml:space="preserve">$15,000</w:t>
      </w:r>
    </w:p>
    <w:p>
      <w:pPr>
        <w:pStyle w:val="BodyText"/>
      </w:pPr>
      <w:r>
        <w:t xml:space="preserve">Total</w:t>
      </w:r>
    </w:p>
    <w:p>
      <w:pPr>
        <w:pStyle w:val="BodyText"/>
      </w:pPr>
      <w:r>
        <w:t xml:space="preserve">$35,500</w:t>
      </w:r>
    </w:p>
    <w:bookmarkEnd w:id="28"/>
    <w:bookmarkStart w:id="29" w:name="Xc5f01eac1dd790d2ce37a94b56bcb2cdf71f365"/>
    <w:p>
      <w:pPr>
        <w:pStyle w:val="Heading2"/>
      </w:pPr>
      <w:r>
        <w:t xml:space="preserve">Implementation Timeline: New Zealand Wellington Focus</w:t>
      </w:r>
    </w:p>
    <w:p>
      <w:pPr>
        <w:pStyle w:val="FirstParagraph"/>
      </w:pPr>
      <w:r>
        <w:rPr>
          <w:bCs/>
          <w:b/>
        </w:rPr>
        <w:t xml:space="preserve">Months 1-3:</w:t>
      </w:r>
      <w:r>
        <w:t xml:space="preserve"> </w:t>
      </w:r>
      <w:r>
        <w:t xml:space="preserve">Finalize partnerships with University of Wellington’s Research Office and establish presence at Wellington Innovation Hub.</w:t>
      </w:r>
    </w:p>
    <w:p>
      <w:pPr>
        <w:pStyle w:val="BodyText"/>
      </w:pPr>
      <w:r>
        <w:rPr>
          <w:bCs/>
          <w:b/>
        </w:rPr>
        <w:t xml:space="preserve">Months 4-6:</w:t>
      </w:r>
      <w:r>
        <w:t xml:space="preserve"> </w:t>
      </w:r>
      <w:r>
        <w:t xml:space="preserve">Launch "Wellington Research Impact" website portal; host first policy roundtable with WCC representatives.</w:t>
      </w:r>
    </w:p>
    <w:p>
      <w:pPr>
        <w:pStyle w:val="BodyText"/>
      </w:pPr>
      <w:r>
        <w:rPr>
          <w:bCs/>
          <w:b/>
        </w:rPr>
        <w:t xml:space="preserve">Months 7-12:</w:t>
      </w:r>
      <w:r>
        <w:t xml:space="preserve"> </w:t>
      </w:r>
      <w:r>
        <w:t xml:space="preserve">Secure two collaborative projects (e.g., with GNS Science on coastal erosion); publish three policy briefs for Wellington government bodies.</w:t>
      </w:r>
    </w:p>
    <w:p>
      <w:pPr>
        <w:pStyle w:val="BodyText"/>
      </w:pPr>
      <w:r>
        <w:rPr>
          <w:bCs/>
          <w:b/>
        </w:rPr>
        <w:t xml:space="preserve">Months 13-18:</w:t>
      </w:r>
      <w:r>
        <w:t xml:space="preserve"> </w:t>
      </w:r>
      <w:r>
        <w:t xml:space="preserve">Scale to three major projects; establish ongoing advisory role for Wellington City Council’s Climate Action Plan.</w:t>
      </w:r>
    </w:p>
    <w:bookmarkEnd w:id="29"/>
    <w:bookmarkStart w:id="30" w:name="key-performance-indicators-kpis"/>
    <w:p>
      <w:pPr>
        <w:pStyle w:val="Heading2"/>
      </w:pPr>
      <w:r>
        <w:t xml:space="preserve">Key Performance Indicators (KPIs)</w:t>
      </w:r>
    </w:p>
    <w:p>
      <w:pPr>
        <w:numPr>
          <w:ilvl w:val="0"/>
          <w:numId w:val="1004"/>
        </w:numPr>
        <w:pStyle w:val="Compact"/>
      </w:pPr>
      <w:r>
        <w:rPr>
          <w:bCs/>
          <w:b/>
        </w:rPr>
        <w:t xml:space="preserve">Strategic Partnerships:</w:t>
      </w:r>
      <w:r>
        <w:t xml:space="preserve"> </w:t>
      </w:r>
      <w:r>
        <w:t xml:space="preserve">Achieve 3+ formal MoUs with Wellington institutions within 18 months.</w:t>
      </w:r>
    </w:p>
    <w:p>
      <w:pPr>
        <w:numPr>
          <w:ilvl w:val="0"/>
          <w:numId w:val="1004"/>
        </w:numPr>
        <w:pStyle w:val="Compact"/>
      </w:pPr>
      <w:r>
        <w:rPr>
          <w:bCs/>
          <w:b/>
        </w:rPr>
        <w:t xml:space="preserve">Visibility Metrics:</w:t>
      </w:r>
      <w:r>
        <w:t xml:space="preserve"> </w:t>
      </w:r>
      <w:r>
        <w:t xml:space="preserve">Increase website traffic from Wellington by 40% (measured via Google Analytics); secure 5+ speaking invitations at Wellington events.</w:t>
      </w:r>
    </w:p>
    <w:p>
      <w:pPr>
        <w:numPr>
          <w:ilvl w:val="0"/>
          <w:numId w:val="1004"/>
        </w:numPr>
        <w:pStyle w:val="Compact"/>
      </w:pPr>
      <w:r>
        <w:rPr>
          <w:bCs/>
          <w:b/>
        </w:rPr>
        <w:t xml:space="preserve">Impact Outcomes:</w:t>
      </w:r>
      <w:r>
        <w:t xml:space="preserve"> </w:t>
      </w:r>
      <w:r>
        <w:t xml:space="preserve">Have two research findings directly inform Wellington-based policy documents (e.g., WCC Climate Strategy).</w:t>
      </w:r>
    </w:p>
    <w:p>
      <w:pPr>
        <w:numPr>
          <w:ilvl w:val="0"/>
          <w:numId w:val="1004"/>
        </w:numPr>
        <w:pStyle w:val="Compact"/>
      </w:pPr>
      <w:r>
        <w:rPr>
          <w:bCs/>
          <w:b/>
        </w:rPr>
        <w:t xml:space="preserve">Research Output:</w:t>
      </w:r>
      <w:r>
        <w:t xml:space="preserve"> </w:t>
      </w:r>
      <w:r>
        <w:t xml:space="preserve">Publish 2 peer-reviewed papers with New Zealand co-authors, focusing on Wellington case studies.</w:t>
      </w:r>
    </w:p>
    <w:bookmarkEnd w:id="30"/>
    <w:bookmarkStart w:id="31" w:name="Xd81432a8da1f50985f798e5a3d4565f9c0d1376"/>
    <w:p>
      <w:pPr>
        <w:pStyle w:val="Heading2"/>
      </w:pPr>
      <w:r>
        <w:t xml:space="preserve">Conclusion: Strategic Positioning for Academic Researcher in Aotearoa</w:t>
      </w:r>
    </w:p>
    <w:p>
      <w:pPr>
        <w:pStyle w:val="FirstParagraph"/>
      </w:pPr>
      <w:r>
        <w:t xml:space="preserve">This Marketing Plan transforms the Academic Researcher from a generic researcher into an indispensable asset for New Zealand Wellington's knowledge economy. By anchoring all strategies in the region’s specific challenges – from climate adaptation to mātauranga Māori integration – this plan ensures relevance to every stakeholder in the Wellington ecosystem. The commitment to tangible outcomes that directly support Wellington’s urban development goals differentiates this Academic Researcher within New Zealand’s competitive research landscape. As regional collaboration becomes increasingly vital for national research success, this Marketing Plan positions the Academic Researcher not merely as a service provider but as a strategic catalyst for New Zealand Wellington’s future. The measurable KPIs will demonstrate how targeted local engagement delivers exceptional value – proving that focused marketing centered on New Zealand Wellington is the most effective path to sustainable academic impact.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Academic Researcher Focus - New Zealand Wellington</dc:title>
  <dc:creator/>
  <dc:language>en</dc:language>
  <cp:keywords/>
  <dcterms:created xsi:type="dcterms:W3CDTF">2025-12-13T09:53:42Z</dcterms:created>
  <dcterms:modified xsi:type="dcterms:W3CDTF">2025-12-13T09:53:42Z</dcterms:modified>
</cp:coreProperties>
</file>

<file path=docProps/custom.xml><?xml version="1.0" encoding="utf-8"?>
<Properties xmlns="http://schemas.openxmlformats.org/officeDocument/2006/custom-properties" xmlns:vt="http://schemas.openxmlformats.org/officeDocument/2006/docPropsVTypes"/>
</file>