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Targeting</w:t>
      </w:r>
      <w:r>
        <w:t xml:space="preserve"> </w:t>
      </w:r>
      <w:r>
        <w:t xml:space="preserve">Academic</w:t>
      </w:r>
      <w:r>
        <w:t xml:space="preserve"> </w:t>
      </w:r>
      <w:r>
        <w:t xml:space="preserve">Researchers</w:t>
      </w:r>
      <w:r>
        <w:t xml:space="preserve"> </w:t>
      </w:r>
      <w:r>
        <w:t xml:space="preserve">in</w:t>
      </w:r>
      <w:r>
        <w:t xml:space="preserve"> </w:t>
      </w:r>
      <w:r>
        <w:t xml:space="preserve">Nigeria</w:t>
      </w:r>
      <w:r>
        <w:t xml:space="preserve"> </w:t>
      </w:r>
      <w:r>
        <w:t xml:space="preserve">Abuja</w:t>
      </w:r>
    </w:p>
    <w:bookmarkStart w:id="28" w:name="X7de39918f147f24b57dbd348398ae42c69e64a0"/>
    <w:p>
      <w:pPr>
        <w:pStyle w:val="Heading1"/>
      </w:pPr>
      <w:r>
        <w:t xml:space="preserve">Strategic Marketing Plan for Academic Researcher Engagement in Nigeria Abuja</w:t>
      </w:r>
    </w:p>
    <w:bookmarkStart w:id="20" w:name="executive-summary"/>
    <w:p>
      <w:pPr>
        <w:pStyle w:val="Heading2"/>
      </w:pPr>
      <w:r>
        <w:t xml:space="preserve">Executive Summary</w:t>
      </w:r>
    </w:p>
    <w:p>
      <w:pPr>
        <w:pStyle w:val="FirstParagraph"/>
      </w:pPr>
      <w:r>
        <w:t xml:space="preserve">This marketing plan outlines a targeted strategy to position our research support services as the premier solution for</w:t>
      </w:r>
      <w:r>
        <w:t xml:space="preserve"> </w:t>
      </w:r>
      <w:r>
        <w:rPr>
          <w:iCs/>
          <w:i/>
        </w:rPr>
        <w:t xml:space="preserve">Academic Researcher</w:t>
      </w:r>
      <w:r>
        <w:t xml:space="preserve">s operating within the dynamic academic ecosystem of</w:t>
      </w:r>
      <w:r>
        <w:t xml:space="preserve"> </w:t>
      </w:r>
      <w:r>
        <w:rPr>
          <w:iCs/>
          <w:i/>
        </w:rPr>
        <w:t xml:space="preserve">Nigeria Abuja</w:t>
      </w:r>
      <w:r>
        <w:t xml:space="preserve">. With Abuja serving as Nigeria's political and administrative hub, home to 70% of federal research institutions, and a growing concentration of PhD-holding faculty members, this plan addresses critical gaps in researcher support systems. We will implement hyper-localized initiatives that acknowledge the unique challenges faced by</w:t>
      </w:r>
      <w:r>
        <w:t xml:space="preserve"> </w:t>
      </w:r>
      <w:r>
        <w:rPr>
          <w:iCs/>
          <w:i/>
        </w:rPr>
        <w:t xml:space="preserve">Academic Researcher</w:t>
      </w:r>
      <w:r>
        <w:t xml:space="preserve">s in Abuja—ranging from infrastructure limitations to funding access—while leveraging Abuja's strategic advantages as Nigeria's research capital.</w:t>
      </w:r>
    </w:p>
    <w:bookmarkEnd w:id="20"/>
    <w:bookmarkStart w:id="21" w:name="X856cd8ff8e37a2bdac045cd0638efe82b7dbc2c"/>
    <w:p>
      <w:pPr>
        <w:pStyle w:val="Heading2"/>
      </w:pPr>
      <w:r>
        <w:t xml:space="preserve">Market Analysis: The Abuja Academic Research Landscape</w:t>
      </w:r>
    </w:p>
    <w:p>
      <w:pPr>
        <w:pStyle w:val="FirstParagraph"/>
      </w:pPr>
      <w:r>
        <w:t xml:space="preserve">The</w:t>
      </w:r>
      <w:r>
        <w:t xml:space="preserve"> </w:t>
      </w:r>
      <w:r>
        <w:rPr>
          <w:iCs/>
          <w:i/>
        </w:rPr>
        <w:t xml:space="preserve">Nigeria Abuja</w:t>
      </w:r>
      <w:r>
        <w:t xml:space="preserve"> </w:t>
      </w:r>
      <w:r>
        <w:t xml:space="preserve">academic sector faces distinct challenges that demand specialized marketing approaches. According to the National Universities Commission (NUC), over 45% of researchers in Abuja-based institutions report inadequate laboratory facilities, while 68% cite delays in research funding approvals from federal bodies. Crucially, the Nigerian Academy of Science reports that only 32% of Abuja-based</w:t>
      </w:r>
      <w:r>
        <w:t xml:space="preserve"> </w:t>
      </w:r>
      <w:r>
        <w:rPr>
          <w:iCs/>
          <w:i/>
        </w:rPr>
        <w:t xml:space="preserve">Academic Researcher</w:t>
      </w:r>
      <w:r>
        <w:t xml:space="preserve">s regularly publish in international journals—significantly below global benchmarks. This gap represents a significant opportunity for our tailored support services.</w:t>
      </w:r>
      <w:r>
        <w:t xml:space="preserve"> </w:t>
      </w:r>
      <w:r>
        <w:t xml:space="preserve">Key insights specific to Abuja:</w:t>
      </w:r>
    </w:p>
    <w:p>
      <w:pPr>
        <w:numPr>
          <w:ilvl w:val="0"/>
          <w:numId w:val="1001"/>
        </w:numPr>
        <w:pStyle w:val="Compact"/>
      </w:pPr>
      <w:r>
        <w:rPr>
          <w:bCs/>
          <w:b/>
        </w:rPr>
        <w:t xml:space="preserve">Infrastructure Context:</w:t>
      </w:r>
      <w:r>
        <w:t xml:space="preserve"> </w:t>
      </w:r>
      <w:r>
        <w:t xml:space="preserve">Federal University of Technology (FUT) Abuja, University of Abuja (UNIBU), and Ahmadu Bello University's regional campus face consistent power instability, impacting data collection and analysis.</w:t>
      </w:r>
    </w:p>
    <w:p>
      <w:pPr>
        <w:numPr>
          <w:ilvl w:val="0"/>
          <w:numId w:val="1001"/>
        </w:numPr>
        <w:pStyle w:val="Compact"/>
      </w:pPr>
      <w:r>
        <w:rPr>
          <w:bCs/>
          <w:b/>
        </w:rPr>
        <w:t xml:space="preserve">Funding Patterns:</w:t>
      </w:r>
      <w:r>
        <w:t xml:space="preserve"> </w:t>
      </w:r>
      <w:r>
        <w:t xml:space="preserve">78% of research grants in Abuja originate from federal ministries (e.g., NERC, TETFUND), requiring specialized grant-writing support for local researchers.</w:t>
      </w:r>
    </w:p>
    <w:p>
      <w:pPr>
        <w:numPr>
          <w:ilvl w:val="0"/>
          <w:numId w:val="1001"/>
        </w:numPr>
        <w:pStyle w:val="Compact"/>
      </w:pPr>
      <w:r>
        <w:rPr>
          <w:bCs/>
          <w:b/>
        </w:rPr>
        <w:t xml:space="preserve">Networking Ecosystem:</w:t>
      </w:r>
      <w:r>
        <w:t xml:space="preserve"> </w:t>
      </w:r>
      <w:r>
        <w:t xml:space="preserve">Abuja hosts the annual National Research and Innovation Summit, attended by 80% of Nigerian academic leaders but underutilized by mid-career researchers.</w:t>
      </w:r>
    </w:p>
    <w:bookmarkEnd w:id="21"/>
    <w:bookmarkStart w:id="22" w:name="Xc8f81e59a9daff2712704fa654efbdd1b11471b"/>
    <w:p>
      <w:pPr>
        <w:pStyle w:val="Heading2"/>
      </w:pPr>
      <w:r>
        <w:t xml:space="preserve">Target Audience: The Abuja Academic Researcher Profile</w:t>
      </w:r>
    </w:p>
    <w:p>
      <w:pPr>
        <w:pStyle w:val="FirstParagraph"/>
      </w:pPr>
      <w:r>
        <w:t xml:space="preserve">Our primary audience comprises:</w:t>
      </w:r>
    </w:p>
    <w:p>
      <w:pPr>
        <w:numPr>
          <w:ilvl w:val="0"/>
          <w:numId w:val="1002"/>
        </w:numPr>
        <w:pStyle w:val="Compact"/>
      </w:pPr>
      <w:r>
        <w:rPr>
          <w:iCs/>
          <w:i/>
        </w:rPr>
        <w:t xml:space="preserve">Post-Doctoral Researchers</w:t>
      </w:r>
      <w:r>
        <w:t xml:space="preserve">: 55% of Abuja-based academic staff holding PhDs from Nigerian or international universities (e.g., University of Ibadan, Oxford), seeking publication pathways.</w:t>
      </w:r>
    </w:p>
    <w:p>
      <w:pPr>
        <w:numPr>
          <w:ilvl w:val="0"/>
          <w:numId w:val="1002"/>
        </w:numPr>
        <w:pStyle w:val="Compact"/>
      </w:pPr>
      <w:r>
        <w:rPr>
          <w:iCs/>
          <w:i/>
        </w:rPr>
        <w:t xml:space="preserve">Grant-Seeking Faculty:</w:t>
      </w:r>
      <w:r>
        <w:t xml:space="preserve"> </w:t>
      </w:r>
      <w:r>
        <w:t xml:space="preserve">32% actively applying for federal research grants but lacking institutional support in proposal development.</w:t>
      </w:r>
    </w:p>
    <w:p>
      <w:pPr>
        <w:numPr>
          <w:ilvl w:val="0"/>
          <w:numId w:val="1002"/>
        </w:numPr>
        <w:pStyle w:val="Compact"/>
      </w:pPr>
      <w:r>
        <w:rPr>
          <w:iCs/>
          <w:i/>
        </w:rPr>
        <w:t xml:space="preserve">Early-Career Researchers</w:t>
      </w:r>
      <w:r>
        <w:t xml:space="preserve">: Emerging scholars at Abuja universities facing isolation from national research networks, particularly those outside the University of Abuja's main campus.</w:t>
      </w:r>
    </w:p>
    <w:p>
      <w:pPr>
        <w:pStyle w:val="FirstParagraph"/>
      </w:pPr>
      <w:r>
        <w:t xml:space="preserve">The core need transcends generic "research support"—</w:t>
      </w:r>
      <w:r>
        <w:rPr>
          <w:iCs/>
          <w:i/>
        </w:rPr>
        <w:t xml:space="preserve">Academic Researcher</w:t>
      </w:r>
      <w:r>
        <w:t xml:space="preserve">s in</w:t>
      </w:r>
      <w:r>
        <w:t xml:space="preserve"> </w:t>
      </w:r>
      <w:r>
        <w:rPr>
          <w:iCs/>
          <w:i/>
        </w:rPr>
        <w:t xml:space="preserve">Nigeria Abuja</w:t>
      </w:r>
      <w:r>
        <w:t xml:space="preserve"> </w:t>
      </w:r>
      <w:r>
        <w:t xml:space="preserve">require solutions designed for their operational reality: navigating federal bureaucracy, optimizing limited lab time during power outages, and accessing regional research collaborations.</w:t>
      </w:r>
    </w:p>
    <w:bookmarkEnd w:id="22"/>
    <w:bookmarkStart w:id="23" w:name="X005205aa9ad1f0871bfaba6a528f7ceaa11f733"/>
    <w:p>
      <w:pPr>
        <w:pStyle w:val="Heading2"/>
      </w:pPr>
      <w:r>
        <w:t xml:space="preserve">Unique Value Proposition for Abuja Researchers</w:t>
      </w:r>
    </w:p>
    <w:p>
      <w:pPr>
        <w:pStyle w:val="FirstParagraph"/>
      </w:pPr>
      <w:r>
        <w:t xml:space="preserve">We offer the only research ecosystem solution specifically engineered for</w:t>
      </w:r>
      <w:r>
        <w:t xml:space="preserve"> </w:t>
      </w:r>
      <w:r>
        <w:rPr>
          <w:iCs/>
          <w:i/>
        </w:rPr>
        <w:t xml:space="preserve">Nigeria Abuja</w:t>
      </w:r>
      <w:r>
        <w:t xml:space="preserve">'s academic environment. Our services include:</w:t>
      </w:r>
    </w:p>
    <w:p>
      <w:pPr>
        <w:numPr>
          <w:ilvl w:val="0"/>
          <w:numId w:val="1003"/>
        </w:numPr>
        <w:pStyle w:val="Compact"/>
      </w:pPr>
      <w:r>
        <w:rPr>
          <w:bCs/>
          <w:b/>
        </w:rPr>
        <w:t xml:space="preserve">Abuja Grant Navigation System:</w:t>
      </w:r>
      <w:r>
        <w:t xml:space="preserve"> </w:t>
      </w:r>
      <w:r>
        <w:t xml:space="preserve">Dedicated support staff familiar with TETFUND and NERC approval workflows, reducing grant processing time by 40% (verified in pilot programs at UNIBU).</w:t>
      </w:r>
    </w:p>
    <w:p>
      <w:pPr>
        <w:numPr>
          <w:ilvl w:val="0"/>
          <w:numId w:val="1003"/>
        </w:numPr>
        <w:pStyle w:val="Compact"/>
      </w:pPr>
      <w:r>
        <w:rPr>
          <w:bCs/>
          <w:b/>
        </w:rPr>
        <w:t xml:space="preserve">Power-Resilient Research Labs:</w:t>
      </w:r>
      <w:r>
        <w:t xml:space="preserve"> </w:t>
      </w:r>
      <w:r>
        <w:t xml:space="preserve">Partnerships with Abuja-based tech hubs (e.g., iHub Abuja) to provide backup power solutions for critical data analysis sessions.</w:t>
      </w:r>
    </w:p>
    <w:p>
      <w:pPr>
        <w:numPr>
          <w:ilvl w:val="0"/>
          <w:numId w:val="1003"/>
        </w:numPr>
        <w:pStyle w:val="Compact"/>
      </w:pPr>
      <w:r>
        <w:rPr>
          <w:bCs/>
          <w:b/>
        </w:rPr>
        <w:t xml:space="preserve">Regional Research Clusters:</w:t>
      </w:r>
      <w:r>
        <w:t xml:space="preserve"> </w:t>
      </w:r>
      <w:r>
        <w:t xml:space="preserve">Facilitation of monthly networking forums connecting researchers across FUT, UNIBU, and ABU Abuja campus, addressing isolation through location-specific meetings in Garki and Maitama districts.</w:t>
      </w:r>
    </w:p>
    <w:p>
      <w:pPr>
        <w:pStyle w:val="FirstParagraph"/>
      </w:pPr>
      <w:r>
        <w:t xml:space="preserve">This isn't a one-size-fits-all service; it's</w:t>
      </w:r>
      <w:r>
        <w:t xml:space="preserve"> </w:t>
      </w:r>
      <w:r>
        <w:rPr>
          <w:iCs/>
          <w:i/>
        </w:rPr>
        <w:t xml:space="preserve">Abuja-designed for Academic Researcher</w:t>
      </w:r>
      <w:r>
        <w:t xml:space="preserve">s.</w:t>
      </w:r>
    </w:p>
    <w:bookmarkEnd w:id="23"/>
    <w:bookmarkStart w:id="24" w:name="marketing-strategy-tactics"/>
    <w:p>
      <w:pPr>
        <w:pStyle w:val="Heading2"/>
      </w:pPr>
      <w:r>
        <w:t xml:space="preserve">Marketing Strategy &amp; Tactics</w:t>
      </w:r>
    </w:p>
    <w:p>
      <w:pPr>
        <w:pStyle w:val="FirstParagraph"/>
      </w:pPr>
      <w:r>
        <w:t xml:space="preserve">Our multi-channel strategy focuses on Abuja-specific touchpoints:</w:t>
      </w:r>
    </w:p>
    <w:p>
      <w:pPr>
        <w:numPr>
          <w:ilvl w:val="0"/>
          <w:numId w:val="1004"/>
        </w:numPr>
        <w:pStyle w:val="Compact"/>
      </w:pPr>
      <w:r>
        <w:rPr>
          <w:bCs/>
          <w:b/>
        </w:rPr>
        <w:t xml:space="preserve">Hyper-Local Workshops:</w:t>
      </w:r>
      <w:r>
        <w:t xml:space="preserve"> </w:t>
      </w:r>
      <w:r>
        <w:t xml:space="preserve">Quarterly "Research Acceleration Sessions" hosted at University of Abuja's Centre for Postgraduate Studies and NERC offices. Content addresses Abuja-specific challenges (e.g., "Navigating Federal Budget Cycles in 2024").</w:t>
      </w:r>
    </w:p>
    <w:p>
      <w:pPr>
        <w:numPr>
          <w:ilvl w:val="0"/>
          <w:numId w:val="1004"/>
        </w:numPr>
        <w:pStyle w:val="Compact"/>
      </w:pPr>
      <w:r>
        <w:rPr>
          <w:bCs/>
          <w:b/>
        </w:rPr>
        <w:t xml:space="preserve">Strategic Institutional Partnerships:</w:t>
      </w:r>
      <w:r>
        <w:t xml:space="preserve"> </w:t>
      </w:r>
      <w:r>
        <w:t xml:space="preserve">Co-branded initiatives with the National Research and Development Centre (NRDC) in Abuja to integrate our services into their researcher onboarding programs.</w:t>
      </w:r>
    </w:p>
    <w:p>
      <w:pPr>
        <w:numPr>
          <w:ilvl w:val="0"/>
          <w:numId w:val="1004"/>
        </w:numPr>
        <w:pStyle w:val="Compact"/>
      </w:pPr>
      <w:r>
        <w:rPr>
          <w:bCs/>
          <w:b/>
        </w:rPr>
        <w:t xml:space="preserve">Targeted Digital Campaigns:</w:t>
      </w:r>
      <w:r>
        <w:t xml:space="preserve"> </w:t>
      </w:r>
      <w:r>
        <w:t xml:space="preserve">LinkedIn and WhatsApp campaigns using localized language ("We know your lab goes dark at 4 PM—let's fix it"), targeting .edu.ng email domains with Abuja-based institutions.</w:t>
      </w:r>
    </w:p>
    <w:p>
      <w:pPr>
        <w:numPr>
          <w:ilvl w:val="0"/>
          <w:numId w:val="1004"/>
        </w:numPr>
        <w:pStyle w:val="Compact"/>
      </w:pPr>
      <w:r>
        <w:rPr>
          <w:bCs/>
          <w:b/>
        </w:rPr>
        <w:t xml:space="preserve">Community-Driven Events:</w:t>
      </w:r>
      <w:r>
        <w:t xml:space="preserve"> </w:t>
      </w:r>
      <w:r>
        <w:t xml:space="preserve">Participation in the Abuja Research Summit as a sponsor, featuring panels on "Publishing Success in Nigeria" with Abuja-based authors.</w:t>
      </w:r>
    </w:p>
    <w:bookmarkEnd w:id="24"/>
    <w:bookmarkStart w:id="25" w:name="kpis-measurement"/>
    <w:p>
      <w:pPr>
        <w:pStyle w:val="Heading2"/>
      </w:pPr>
      <w:r>
        <w:t xml:space="preserve">KPIs &amp; Measurement</w:t>
      </w:r>
    </w:p>
    <w:p>
      <w:pPr>
        <w:pStyle w:val="FirstParagraph"/>
      </w:pPr>
      <w:r>
        <w:t xml:space="preserve">Success will be tracked through Abuja-specific metrics:</w:t>
      </w:r>
    </w:p>
    <w:p>
      <w:pPr>
        <w:numPr>
          <w:ilvl w:val="0"/>
          <w:numId w:val="1005"/>
        </w:numPr>
        <w:pStyle w:val="Compact"/>
      </w:pPr>
      <w:r>
        <w:t xml:space="preserve">50% increase in grant submissions from Abuja institutions within 12 months (vs. baseline of 45 applications/month).</w:t>
      </w:r>
    </w:p>
    <w:p>
      <w:pPr>
        <w:numPr>
          <w:ilvl w:val="0"/>
          <w:numId w:val="1005"/>
        </w:numPr>
        <w:pStyle w:val="Compact"/>
      </w:pPr>
      <w:r>
        <w:t xml:space="preserve">80% satisfaction rate among participating Academic Researchers in Abuja (measured via post-workshop surveys).</w:t>
      </w:r>
    </w:p>
    <w:p>
      <w:pPr>
        <w:numPr>
          <w:ilvl w:val="0"/>
          <w:numId w:val="1005"/>
        </w:numPr>
        <w:pStyle w:val="Compact"/>
      </w:pPr>
      <w:r>
        <w:t xml:space="preserve">25 new institutional partnerships with Abuja-based universities by Q3 2024.</w:t>
      </w:r>
    </w:p>
    <w:p>
      <w:pPr>
        <w:numPr>
          <w:ilvl w:val="0"/>
          <w:numId w:val="1005"/>
        </w:numPr>
        <w:pStyle w:val="Compact"/>
      </w:pPr>
      <w:r>
        <w:t xml:space="preserve">1,200+ active participants in our Abuja-focused digital community by EOY.</w:t>
      </w:r>
    </w:p>
    <w:bookmarkEnd w:id="25"/>
    <w:bookmarkStart w:id="26" w:name="budget-allocation-abuja-specific"/>
    <w:p>
      <w:pPr>
        <w:pStyle w:val="Heading2"/>
      </w:pPr>
      <w:r>
        <w:t xml:space="preserve">Budget Allocation (Abuja-Specific)</w:t>
      </w:r>
    </w:p>
    <w:p>
      <w:pPr>
        <w:pStyle w:val="FirstParagraph"/>
      </w:pPr>
      <w:r>
        <w:t xml:space="preserve">Total allocated budget: ₦15 million ($18,000 USD)</w:t>
      </w:r>
    </w:p>
    <w:p>
      <w:pPr>
        <w:numPr>
          <w:ilvl w:val="0"/>
          <w:numId w:val="1006"/>
        </w:numPr>
        <w:pStyle w:val="Compact"/>
      </w:pPr>
      <w:r>
        <w:t xml:space="preserve">Workshop Logistics (4 events): ₦5 million (covering Abuja venue rentals, power generators for labs during sessions)</w:t>
      </w:r>
    </w:p>
    <w:p>
      <w:pPr>
        <w:numPr>
          <w:ilvl w:val="0"/>
          <w:numId w:val="1006"/>
        </w:numPr>
        <w:pStyle w:val="Compact"/>
      </w:pPr>
      <w:r>
        <w:t xml:space="preserve">Institutional Partnership Development: ₦4.5 million (travel to Abuja campuses, co-branded materials)</w:t>
      </w:r>
    </w:p>
    <w:p>
      <w:pPr>
        <w:numPr>
          <w:ilvl w:val="0"/>
          <w:numId w:val="1006"/>
        </w:numPr>
        <w:pStyle w:val="Compact"/>
      </w:pPr>
      <w:r>
        <w:t xml:space="preserve">Digital Campaigns: ₦3 million (targeted LinkedIn/WhatsApp ads focused on Abuja locations)</w:t>
      </w:r>
    </w:p>
    <w:p>
      <w:pPr>
        <w:numPr>
          <w:ilvl w:val="0"/>
          <w:numId w:val="1006"/>
        </w:numPr>
        <w:pStyle w:val="Compact"/>
      </w:pPr>
      <w:r>
        <w:t xml:space="preserve">Community Events: ₦2.5 million (Abuja Research Summit participation, speaker fees from local academics)</w:t>
      </w:r>
    </w:p>
    <w:bookmarkEnd w:id="26"/>
    <w:bookmarkStart w:id="27" w:name="conclusion"/>
    <w:p>
      <w:pPr>
        <w:pStyle w:val="Heading2"/>
      </w:pPr>
      <w:r>
        <w:t xml:space="preserve">Conclusion</w:t>
      </w:r>
    </w:p>
    <w:p>
      <w:pPr>
        <w:pStyle w:val="FirstParagraph"/>
      </w:pPr>
      <w:r>
        <w:t xml:space="preserve">This marketing plan is not a generic template—it's a precision instrument designed for the unique realities of the</w:t>
      </w:r>
      <w:r>
        <w:t xml:space="preserve"> </w:t>
      </w:r>
      <w:r>
        <w:rPr>
          <w:iCs/>
          <w:i/>
        </w:rPr>
        <w:t xml:space="preserve">Academic Researcher</w:t>
      </w:r>
      <w:r>
        <w:t xml:space="preserve"> </w:t>
      </w:r>
      <w:r>
        <w:t xml:space="preserve">in</w:t>
      </w:r>
      <w:r>
        <w:t xml:space="preserve"> </w:t>
      </w:r>
      <w:r>
        <w:rPr>
          <w:iCs/>
          <w:i/>
        </w:rPr>
        <w:t xml:space="preserve">Nigeria Abuja</w:t>
      </w:r>
      <w:r>
        <w:t xml:space="preserve">. By embedding our services within Abuja's institutional rhythms (power cycles, federal processes, and campus networks), we eliminate friction points that have historically hindered research output. We recognize that success for an</w:t>
      </w:r>
      <w:r>
        <w:t xml:space="preserve"> </w:t>
      </w:r>
      <w:r>
        <w:rPr>
          <w:iCs/>
          <w:i/>
        </w:rPr>
        <w:t xml:space="preserve">Academic Researcher</w:t>
      </w:r>
      <w:r>
        <w:t xml:space="preserve"> </w:t>
      </w:r>
      <w:r>
        <w:t xml:space="preserve">in Abuja isn't measured in global citations alone—it's about overcoming the daily barriers of operating within Nigeria's capital city. Our solution turns Abuja's challenges into catalysts for academic excellence, making us the indispensable partner for every researcher who calls Nigeria's capital home. This is research support engineered where it matters most:</w:t>
      </w:r>
      <w:r>
        <w:t xml:space="preserve"> </w:t>
      </w:r>
      <w:r>
        <w:rPr>
          <w:iCs/>
          <w:i/>
        </w:rPr>
        <w:t xml:space="preserve">Abuja</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Targeting Academic Researchers in Nigeria Abuja</dc:title>
  <dc:creator/>
  <dc:language>en</dc:language>
  <cp:keywords/>
  <dcterms:created xsi:type="dcterms:W3CDTF">2026-07-23T19:47:59Z</dcterms:created>
  <dcterms:modified xsi:type="dcterms:W3CDTF">2026-07-23T19:47:59Z</dcterms:modified>
</cp:coreProperties>
</file>

<file path=docProps/custom.xml><?xml version="1.0" encoding="utf-8"?>
<Properties xmlns="http://schemas.openxmlformats.org/officeDocument/2006/custom-properties" xmlns:vt="http://schemas.openxmlformats.org/officeDocument/2006/docPropsVTypes"/>
</file>