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3" w:name="Xf8bc144e0aef61ff7869df5df6aa07efdfd320d"/>
    <w:p>
      <w:pPr>
        <w:pStyle w:val="Heading1"/>
      </w:pPr>
      <w:r>
        <w:t xml:space="preserve">Comprehensive Marketing Plan: Targeting Academic Researchers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academic research support service exclusively for researchers in Islamabad, Pakistan. Recognizing the unique challenges faced by</w:t>
      </w:r>
      <w:r>
        <w:t xml:space="preserve"> </w:t>
      </w:r>
      <w:r>
        <w:rPr>
          <w:bCs/>
          <w:b/>
        </w:rPr>
        <w:t xml:space="preserve">Academic Researcher</w:t>
      </w:r>
      <w:r>
        <w:t xml:space="preserve">s operating within Pakistan's evolving higher education landscape, this plan positions our solution as the indispensable partner for quality-driven scholarly work. With Islamabad serving as Pakistan's academic and political hub housing premier institutions like Quaid-i-Azam University, National University of Sciences &amp; Technology (NUST), and International Islamic University (IIU), this initiative addresses critical gaps in research infrastructure, funding navigation, and publication support.</w:t>
      </w:r>
    </w:p>
    <w:bookmarkEnd w:id="20"/>
    <w:bookmarkStart w:id="21" w:name="Xe1f6808a6bb178883b5bea6b2778486e1908820"/>
    <w:p>
      <w:pPr>
        <w:pStyle w:val="Heading2"/>
      </w:pPr>
      <w:r>
        <w:t xml:space="preserve">Market Analysis: Islamabad Research Ecosystem</w:t>
      </w:r>
    </w:p>
    <w:p>
      <w:pPr>
        <w:pStyle w:val="FirstParagraph"/>
      </w:pPr>
      <w:r>
        <w:t xml:space="preserve">Islamabad's academic community represents a high-potential market with over 35,000 researchers across 15+ universities and research centers. However, persistent challenges include limited access to specialized research tools (78% of surveyed academics cite this as a barrier), complex funding application processes (62% report rejection due to documentation issues), and low international publication rates (only 12% of Pakistani researchers publish in Q1 journals). These pain points are exacerbated by Pakistan's current academic ranking—ranked 98th globally in research impact—which creates urgent demand for specialized support. Our</w:t>
      </w:r>
      <w:r>
        <w:t xml:space="preserve"> </w:t>
      </w:r>
      <w:r>
        <w:rPr>
          <w:bCs/>
          <w:b/>
        </w:rPr>
        <w:t xml:space="preserve">Marketing Plan</w:t>
      </w:r>
      <w:r>
        <w:t xml:space="preserve"> </w:t>
      </w:r>
      <w:r>
        <w:t xml:space="preserve">directly targets these unmet needs, positioning our service as the catalyst for enhanced scholarly productivity within</w:t>
      </w:r>
      <w:r>
        <w:t xml:space="preserve"> </w:t>
      </w:r>
      <w:r>
        <w:rPr>
          <w:bCs/>
          <w:b/>
        </w:rPr>
        <w:t xml:space="preserve">Pakistan Islamabad</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Early-Career Researchers (40% of market):</w:t>
      </w:r>
      <w:r>
        <w:t xml:space="preserve"> </w:t>
      </w:r>
      <w:r>
        <w:t xml:space="preserve">PhD candidates and assistant professors at Islamabad universities seeking guidance on grant writing, methodology, and first-time publications.</w:t>
      </w:r>
    </w:p>
    <w:p>
      <w:pPr>
        <w:numPr>
          <w:ilvl w:val="0"/>
          <w:numId w:val="1001"/>
        </w:numPr>
        <w:pStyle w:val="Compact"/>
      </w:pPr>
      <w:r>
        <w:rPr>
          <w:bCs/>
          <w:b/>
        </w:rPr>
        <w:t xml:space="preserve">Mid-Career Professors (35%):</w:t>
      </w:r>
      <w:r>
        <w:t xml:space="preserve"> </w:t>
      </w:r>
      <w:r>
        <w:t xml:space="preserve">Associate/Full Professors requiring advanced statistical support, journal submission strategy, and interdisciplinary collaboration facilitation.</w:t>
      </w:r>
    </w:p>
    <w:p>
      <w:pPr>
        <w:numPr>
          <w:ilvl w:val="0"/>
          <w:numId w:val="1001"/>
        </w:numPr>
        <w:pStyle w:val="Compact"/>
      </w:pPr>
      <w:r>
        <w:rPr>
          <w:bCs/>
          <w:b/>
        </w:rPr>
        <w:t xml:space="preserve">Research Center Directors (25%):</w:t>
      </w:r>
      <w:r>
        <w:t xml:space="preserve"> </w:t>
      </w:r>
      <w:r>
        <w:t xml:space="preserve">Heads of university research centers needing team training and institutional-level research management solutions.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Achieve 30% market penetration</w:t>
      </w:r>
      <w:r>
        <w:t xml:space="preserve"> </w:t>
      </w:r>
      <w:r>
        <w:t xml:space="preserve">among Islamabad-based academic researchers within 18 months.</w:t>
      </w:r>
    </w:p>
    <w:p>
      <w:pPr>
        <w:numPr>
          <w:ilvl w:val="0"/>
          <w:numId w:val="1002"/>
        </w:numPr>
        <w:pStyle w:val="Compact"/>
      </w:pPr>
      <w:r>
        <w:rPr>
          <w:bCs/>
          <w:b/>
        </w:rPr>
        <w:t xml:space="preserve">Secure 50+ institutional partnerships</w:t>
      </w:r>
      <w:r>
        <w:t xml:space="preserve"> </w:t>
      </w:r>
      <w:r>
        <w:t xml:space="preserve">with leading universities and research centers in Islamabad.</w:t>
      </w:r>
    </w:p>
    <w:p>
      <w:pPr>
        <w:numPr>
          <w:ilvl w:val="0"/>
          <w:numId w:val="1002"/>
        </w:numPr>
        <w:pStyle w:val="Compact"/>
      </w:pPr>
      <w:r>
        <w:rPr>
          <w:bCs/>
          <w:b/>
        </w:rPr>
        <w:t xml:space="preserve">Generate Rs. 15 million in revenue</w:t>
      </w:r>
      <w:r>
        <w:t xml:space="preserve"> </w:t>
      </w:r>
      <w:r>
        <w:t xml:space="preserve">from subscription services and consultancy by Year-2, targeting a 40% profit margin.</w:t>
      </w:r>
    </w:p>
    <w:p>
      <w:pPr>
        <w:numPr>
          <w:ilvl w:val="0"/>
          <w:numId w:val="1002"/>
        </w:numPr>
        <w:pStyle w:val="Compact"/>
      </w:pPr>
      <w:r>
        <w:rPr>
          <w:bCs/>
          <w:b/>
        </w:rPr>
        <w:t xml:space="preserve">Elevate brand recognition</w:t>
      </w:r>
      <w:r>
        <w:t xml:space="preserve"> </w:t>
      </w:r>
      <w:r>
        <w:t xml:space="preserve">to be the top-recommended research support provider among Islamabad academia (measured via annual surveys).</w:t>
      </w:r>
    </w:p>
    <w:bookmarkEnd w:id="23"/>
    <w:bookmarkStart w:id="28" w:name="Xda260855374a4534e1045006d9202d94d35cf5d"/>
    <w:p>
      <w:pPr>
        <w:pStyle w:val="Heading2"/>
      </w:pPr>
      <w:r>
        <w:t xml:space="preserve">Strategic Marketing Mix: The 4Ps Framework</w:t>
      </w:r>
    </w:p>
    <w:bookmarkStart w:id="24" w:name="X6f79e71050d227920cb25c2196cd8f1ae33c9c4"/>
    <w:p>
      <w:pPr>
        <w:pStyle w:val="Heading3"/>
      </w:pPr>
      <w:r>
        <w:t xml:space="preserve">Product: Tailored Research Support Ecosystem</w:t>
      </w:r>
    </w:p>
    <w:p>
      <w:pPr>
        <w:pStyle w:val="FirstParagraph"/>
      </w:pPr>
      <w:r>
        <w:t xml:space="preserve">We offer a three-tier service suite designed specifically for the Islamabad context:</w:t>
      </w:r>
    </w:p>
    <w:p>
      <w:pPr>
        <w:numPr>
          <w:ilvl w:val="0"/>
          <w:numId w:val="1003"/>
        </w:numPr>
        <w:pStyle w:val="Compact"/>
      </w:pPr>
      <w:r>
        <w:rPr>
          <w:bCs/>
          <w:b/>
        </w:rPr>
        <w:t xml:space="preserve">Bronze Tier (Free):</w:t>
      </w:r>
      <w:r>
        <w:t xml:space="preserve"> </w:t>
      </w:r>
      <w:r>
        <w:t xml:space="preserve">"Islamabad Research Hub" portal with access to Pakistan-specific grant databases, local policy briefings, and webinar series on ethical research practices.</w:t>
      </w:r>
    </w:p>
    <w:p>
      <w:pPr>
        <w:numPr>
          <w:ilvl w:val="0"/>
          <w:numId w:val="1003"/>
        </w:numPr>
        <w:pStyle w:val="Compact"/>
      </w:pPr>
      <w:r>
        <w:rPr>
          <w:bCs/>
          <w:b/>
        </w:rPr>
        <w:t xml:space="preserve">Silver Tier (Rs. 5,000/month):</w:t>
      </w:r>
      <w:r>
        <w:t xml:space="preserve"> </w:t>
      </w:r>
      <w:r>
        <w:t xml:space="preserve">Personalized manuscript review by Islamabad-based experts (e.g., former editors of Pakistani journals), statistical analysis support using locally validated datasets.</w:t>
      </w:r>
    </w:p>
    <w:bookmarkEnd w:id="24"/>
    <w:bookmarkStart w:id="25" w:name="X78d7798306aa80a4a023c0b574ed2f764579b25"/>
    <w:p>
      <w:pPr>
        <w:pStyle w:val="Heading3"/>
      </w:pPr>
      <w:r>
        <w:t xml:space="preserve">Pricing: Value-Based Structure for Pakistan Context</w:t>
      </w:r>
    </w:p>
    <w:p>
      <w:pPr>
        <w:pStyle w:val="FirstParagraph"/>
      </w:pPr>
      <w:r>
        <w:t xml:space="preserve">Aligned with local affordability while reflecting premium service value:</w:t>
      </w:r>
    </w:p>
    <w:p>
      <w:pPr>
        <w:numPr>
          <w:ilvl w:val="0"/>
          <w:numId w:val="1004"/>
        </w:numPr>
        <w:pStyle w:val="Compact"/>
      </w:pPr>
      <w:r>
        <w:t xml:space="preserve">Freemium model ensures accessibility (60% of target audience in Islamabad have limited budgets).</w:t>
      </w:r>
    </w:p>
    <w:p>
      <w:pPr>
        <w:numPr>
          <w:ilvl w:val="0"/>
          <w:numId w:val="1004"/>
        </w:numPr>
        <w:pStyle w:val="Compact"/>
      </w:pPr>
      <w:r>
        <w:t xml:space="preserve">Silver tier priced 30% below comparable international services but includes Pakistan-specific expertise.</w:t>
      </w:r>
    </w:p>
    <w:p>
      <w:pPr>
        <w:numPr>
          <w:ilvl w:val="0"/>
          <w:numId w:val="1004"/>
        </w:numPr>
        <w:pStyle w:val="Compact"/>
      </w:pPr>
      <w:r>
        <w:t xml:space="preserve">Gold tier offers ROI-focused pricing: Clients typically see 2-3x faster publication cycles, directly translating to career advancement and grant eligibility in Islamabad's competitive academic environment.</w:t>
      </w:r>
    </w:p>
    <w:bookmarkEnd w:id="25"/>
    <w:bookmarkStart w:id="26" w:name="place-hyper-local-islamabad-distribution"/>
    <w:p>
      <w:pPr>
        <w:pStyle w:val="Heading3"/>
      </w:pPr>
      <w:r>
        <w:t xml:space="preserve">Place: Hyper-Local Islamabad Distribution</w:t>
      </w:r>
    </w:p>
    <w:p>
      <w:pPr>
        <w:pStyle w:val="FirstParagraph"/>
      </w:pPr>
      <w:r>
        <w:t xml:space="preserve">Distribution channels are designed for seamless access within Pakistan Islamabad:</w:t>
      </w:r>
    </w:p>
    <w:p>
      <w:pPr>
        <w:numPr>
          <w:ilvl w:val="0"/>
          <w:numId w:val="1005"/>
        </w:numPr>
        <w:pStyle w:val="Compact"/>
      </w:pPr>
      <w:r>
        <w:rPr>
          <w:bCs/>
          <w:b/>
        </w:rPr>
        <w:t xml:space="preserve">Physical Hubs:</w:t>
      </w:r>
      <w:r>
        <w:t xml:space="preserve"> </w:t>
      </w:r>
      <w:r>
        <w:t xml:space="preserve">Strategic offices at NUST and Quaid-i-Azam University campuses with dedicated researcher consultation zones.</w:t>
      </w:r>
    </w:p>
    <w:p>
      <w:pPr>
        <w:numPr>
          <w:ilvl w:val="0"/>
          <w:numId w:val="1005"/>
        </w:numPr>
        <w:pStyle w:val="Compact"/>
      </w:pPr>
      <w:r>
        <w:rPr>
          <w:bCs/>
          <w:b/>
        </w:rPr>
        <w:t xml:space="preserve">Digital Platform:</w:t>
      </w:r>
      <w:r>
        <w:t xml:space="preserve"> </w:t>
      </w:r>
      <w:r>
        <w:t xml:space="preserve">Mobile-optimized portal (available in Urdu/English) integrated with Islamabad university LMS systems.</w:t>
      </w:r>
    </w:p>
    <w:p>
      <w:pPr>
        <w:numPr>
          <w:ilvl w:val="0"/>
          <w:numId w:val="1005"/>
        </w:numPr>
        <w:pStyle w:val="Compact"/>
      </w:pPr>
      <w:r>
        <w:rPr>
          <w:bCs/>
          <w:b/>
        </w:rPr>
        <w:t xml:space="preserve">Academic Partnerships:</w:t>
      </w:r>
      <w:r>
        <w:t xml:space="preserve"> </w:t>
      </w:r>
      <w:r>
        <w:t xml:space="preserve">Co-branded workshops at Islamabad research conferences (e.g., HEC Research Day, PIDE seminars).</w:t>
      </w:r>
    </w:p>
    <w:bookmarkEnd w:id="26"/>
    <w:bookmarkStart w:id="27" w:name="promotion-culturally-resonant-engagement"/>
    <w:p>
      <w:pPr>
        <w:pStyle w:val="Heading3"/>
      </w:pPr>
      <w:r>
        <w:t xml:space="preserve">Promotion: Culturally Resonant Engagement</w:t>
      </w:r>
    </w:p>
    <w:p>
      <w:pPr>
        <w:pStyle w:val="FirstParagraph"/>
      </w:pPr>
      <w:r>
        <w:t xml:space="preserve">Campaigns leverage Islamabad-specific academic culture and networks:</w:t>
      </w:r>
    </w:p>
    <w:p>
      <w:pPr>
        <w:numPr>
          <w:ilvl w:val="0"/>
          <w:numId w:val="1006"/>
        </w:numPr>
        <w:pStyle w:val="Compact"/>
      </w:pPr>
      <w:r>
        <w:rPr>
          <w:bCs/>
          <w:b/>
        </w:rPr>
        <w:t xml:space="preserve">University Ambassador Program:</w:t>
      </w:r>
      <w:r>
        <w:t xml:space="preserve"> </w:t>
      </w:r>
      <w:r>
        <w:t xml:space="preserve">Recruit respected researchers from Islamabad institutions to advocate for our services, providing commission-based incentives.</w:t>
      </w:r>
    </w:p>
    <w:p>
      <w:pPr>
        <w:numPr>
          <w:ilvl w:val="0"/>
          <w:numId w:val="1006"/>
        </w:numPr>
        <w:pStyle w:val="Compact"/>
      </w:pPr>
      <w:r>
        <w:rPr>
          <w:bCs/>
          <w:b/>
        </w:rPr>
        <w:t xml:space="preserve">HEC-Approved Workshops:</w:t>
      </w:r>
      <w:r>
        <w:t xml:space="preserve"> </w:t>
      </w:r>
      <w:r>
        <w:t xml:space="preserve">Host "Publication Mastery" sessions at HEC-accredited training centers across Islamabad, co-branded with university logos.</w:t>
      </w:r>
    </w:p>
    <w:p>
      <w:pPr>
        <w:numPr>
          <w:ilvl w:val="0"/>
          <w:numId w:val="1006"/>
        </w:numPr>
        <w:pStyle w:val="Compact"/>
      </w:pPr>
      <w:r>
        <w:rPr>
          <w:bCs/>
          <w:b/>
        </w:rPr>
        <w:t xml:space="preserve">Social Media Strategy:</w:t>
      </w:r>
      <w:r>
        <w:t xml:space="preserve"> </w:t>
      </w:r>
      <w:r>
        <w:t xml:space="preserve">LinkedIn-focused campaigns targeting Islamabad academics with testimonials from local researchers (e.g., "How I Published in Nature Index after our Gold Tier Support").</w:t>
      </w:r>
    </w:p>
    <w:p>
      <w:pPr>
        <w:numPr>
          <w:ilvl w:val="0"/>
          <w:numId w:val="1006"/>
        </w:numPr>
        <w:pStyle w:val="Compact"/>
      </w:pPr>
      <w:r>
        <w:rPr>
          <w:bCs/>
          <w:b/>
        </w:rPr>
        <w:t xml:space="preserve">Community Building:</w:t>
      </w:r>
      <w:r>
        <w:t xml:space="preserve"> </w:t>
      </w:r>
      <w:r>
        <w:t xml:space="preserve">Launch "Islamabad Research Network" WhatsApp group for real-time Q&amp;A with experts, fostering peer-to-peer learning unique to Pakistan's academic context.</w:t>
      </w:r>
    </w:p>
    <w:bookmarkEnd w:id="27"/>
    <w:bookmarkEnd w:id="28"/>
    <w:bookmarkStart w:id="29" w:name="X909a1be15fae5de817a3bd57976434d47940678"/>
    <w:p>
      <w:pPr>
        <w:pStyle w:val="Heading2"/>
      </w:pPr>
      <w:r>
        <w:t xml:space="preserve">Implementation Timeline: Islamabad-Specific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Islamabad Focus</w:t>
            </w:r>
          </w:p>
        </w:tc>
      </w:tr>
      <w:tr>
        <w:tc>
          <w:tcPr/>
          <w:p>
            <w:pPr>
              <w:pStyle w:val="Compact"/>
              <w:jc w:val="left"/>
            </w:pPr>
            <w:r>
              <w:t xml:space="preserve">Q1 2024</w:t>
            </w:r>
          </w:p>
        </w:tc>
        <w:tc>
          <w:tcPr/>
          <w:p>
            <w:pPr>
              <w:pStyle w:val="Compact"/>
              <w:jc w:val="left"/>
            </w:pPr>
            <w:r>
              <w:t xml:space="preserve">Landing page launch; University MOUs signed with 3 Islamabad institutions.</w:t>
            </w:r>
          </w:p>
        </w:tc>
        <w:tc>
          <w:tcPr/>
          <w:p>
            <w:pPr>
              <w:pStyle w:val="Compact"/>
              <w:jc w:val="left"/>
            </w:pPr>
            <w:r>
              <w:t xml:space="preserve">Onboarding at Quaid-i-Azam University's Research Office.</w:t>
            </w:r>
          </w:p>
        </w:tc>
      </w:tr>
      <w:tr>
        <w:tc>
          <w:tcPr/>
          <w:p>
            <w:pPr>
              <w:pStyle w:val="Compact"/>
              <w:jc w:val="left"/>
            </w:pPr>
            <w:r>
              <w:t xml:space="preserve">Q2 2024</w:t>
            </w:r>
          </w:p>
        </w:tc>
        <w:tc>
          <w:tcPr/>
          <w:p>
            <w:pPr>
              <w:pStyle w:val="Compact"/>
              <w:jc w:val="left"/>
            </w:pPr>
            <w:r>
              <w:t xml:space="preserve">Free "Research Fundamentals" webinar series across Islamabad universities.</w:t>
            </w:r>
          </w:p>
        </w:tc>
        <w:tc>
          <w:tcPr/>
          <w:p>
            <w:pPr>
              <w:pStyle w:val="Compact"/>
              <w:jc w:val="left"/>
            </w:pPr>
            <w:r>
              <w:t xml:space="preserve">Partnership with NUST Research Council for campus events.</w:t>
            </w:r>
          </w:p>
        </w:tc>
      </w:tr>
      <w:tr>
        <w:tc>
          <w:tcPr/>
          <w:p>
            <w:pPr>
              <w:pStyle w:val="Compact"/>
              <w:jc w:val="left"/>
            </w:pPr>
            <w:r>
              <w:t xml:space="preserve">Q3 2024</w:t>
            </w:r>
          </w:p>
        </w:tc>
        <w:tc>
          <w:tcPr/>
          <w:p>
            <w:pPr>
              <w:pStyle w:val="Compact"/>
              <w:jc w:val="left"/>
            </w:pPr>
            <w:r>
              <w:t xml:space="preserve">Limited Gold Tier pilot with Islamabad research centers (5-10 institutions).</w:t>
            </w:r>
          </w:p>
        </w:tc>
        <w:tc>
          <w:tcPr/>
          <w:p>
            <w:pPr>
              <w:pStyle w:val="Compact"/>
              <w:jc w:val="left"/>
            </w:pPr>
            <w:r>
              <w:t xml:space="preserve">HEC-compliant workshop at Islamabad's International Conference Center.</w:t>
            </w:r>
          </w:p>
        </w:tc>
      </w:tr>
      <w:tr>
        <w:tc>
          <w:tcPr/>
          <w:p>
            <w:pPr>
              <w:pStyle w:val="Compact"/>
              <w:jc w:val="left"/>
            </w:pPr>
            <w:r>
              <w:t xml:space="preserve">Q4 2024</w:t>
            </w:r>
          </w:p>
        </w:tc>
        <w:tc>
          <w:tcPr/>
          <w:p>
            <w:pPr>
              <w:pStyle w:val="Compact"/>
              <w:jc w:val="left"/>
            </w:pPr>
            <w:r>
              <w:t xml:space="preserve">Full platform launch; Targeting 30% institutional adoption in Islamabad.</w:t>
            </w:r>
          </w:p>
        </w:tc>
        <w:tc>
          <w:tcPr/>
          <w:p>
            <w:pPr>
              <w:pStyle w:val="Compact"/>
              <w:jc w:val="left"/>
            </w:pPr>
            <w:r>
              <w:t xml:space="preserve">Leveraging end-of-year grant cycles for acquisition drives.</w:t>
            </w:r>
          </w:p>
        </w:tc>
      </w:tr>
    </w:tbl>
    <w:bookmarkEnd w:id="29"/>
    <w:bookmarkStart w:id="30" w:name="X9200c8e464c8ca16e894d419ffb28d5475962e1"/>
    <w:p>
      <w:pPr>
        <w:pStyle w:val="Heading2"/>
      </w:pPr>
      <w:r>
        <w:t xml:space="preserve">Budget Allocation: Efficient Resource Deployment</w:t>
      </w:r>
    </w:p>
    <w:p>
      <w:pPr>
        <w:pStyle w:val="FirstParagraph"/>
      </w:pPr>
      <w:r>
        <w:t xml:space="preserve">Strategic investment prioritizing Islamabad's unique market dynamics:</w:t>
      </w:r>
    </w:p>
    <w:p>
      <w:pPr>
        <w:numPr>
          <w:ilvl w:val="0"/>
          <w:numId w:val="1007"/>
        </w:numPr>
        <w:pStyle w:val="Compact"/>
      </w:pPr>
      <w:r>
        <w:rPr>
          <w:bCs/>
          <w:b/>
        </w:rPr>
        <w:t xml:space="preserve">Marketing (45%):</w:t>
      </w:r>
      <w:r>
        <w:t xml:space="preserve"> </w:t>
      </w:r>
      <w:r>
        <w:t xml:space="preserve">Localized digital ads targeting Islamabad IP addresses, campus event sponsorships.</w:t>
      </w:r>
    </w:p>
    <w:p>
      <w:pPr>
        <w:numPr>
          <w:ilvl w:val="0"/>
          <w:numId w:val="1007"/>
        </w:numPr>
        <w:pStyle w:val="Compact"/>
      </w:pPr>
      <w:r>
        <w:rPr>
          <w:bCs/>
          <w:b/>
        </w:rPr>
        <w:t xml:space="preserve">Product Development (30%):</w:t>
      </w:r>
      <w:r>
        <w:t xml:space="preserve"> </w:t>
      </w:r>
      <w:r>
        <w:t xml:space="preserve">Building Pakistan-specific research databases and Urdu-language support modules.</w:t>
      </w:r>
    </w:p>
    <w:p>
      <w:pPr>
        <w:numPr>
          <w:ilvl w:val="0"/>
          <w:numId w:val="1007"/>
        </w:numPr>
        <w:pStyle w:val="Compact"/>
      </w:pPr>
      <w:r>
        <w:rPr>
          <w:bCs/>
          <w:b/>
        </w:rPr>
        <w:t xml:space="preserve">Talent Acquisition (15%):</w:t>
      </w:r>
      <w:r>
        <w:t xml:space="preserve"> </w:t>
      </w:r>
      <w:r>
        <w:t xml:space="preserve">Hiring Islamabad-based academic consultants with local institutional relationships.</w:t>
      </w:r>
    </w:p>
    <w:p>
      <w:pPr>
        <w:numPr>
          <w:ilvl w:val="0"/>
          <w:numId w:val="1007"/>
        </w:numPr>
        <w:pStyle w:val="Compact"/>
      </w:pPr>
      <w:r>
        <w:rPr>
          <w:bCs/>
          <w:b/>
        </w:rPr>
        <w:t xml:space="preserve">Partnerships (10%):</w:t>
      </w:r>
      <w:r>
        <w:t xml:space="preserve"> </w:t>
      </w:r>
      <w:r>
        <w:t xml:space="preserve">HEC certification costs and university co-branding fees.</w:t>
      </w:r>
    </w:p>
    <w:bookmarkEnd w:id="30"/>
    <w:bookmarkStart w:id="31" w:name="X36d1056e5570e2ce18b37666d0881b5abc28efa"/>
    <w:p>
      <w:pPr>
        <w:pStyle w:val="Heading2"/>
      </w:pPr>
      <w:r>
        <w:t xml:space="preserve">Evaluation Framework: Measuring Academic Impact</w:t>
      </w:r>
    </w:p>
    <w:p>
      <w:pPr>
        <w:pStyle w:val="FirstParagraph"/>
      </w:pPr>
      <w:r>
        <w:t xml:space="preserve">We track both business metrics and scholarly outcomes to validate our approach in Pakistan Islamabad:</w:t>
      </w:r>
    </w:p>
    <w:p>
      <w:pPr>
        <w:numPr>
          <w:ilvl w:val="0"/>
          <w:numId w:val="1008"/>
        </w:numPr>
        <w:pStyle w:val="Compact"/>
      </w:pPr>
      <w:r>
        <w:rPr>
          <w:bCs/>
          <w:b/>
        </w:rPr>
        <w:t xml:space="preserve">Primary KPIs:</w:t>
      </w:r>
      <w:r>
        <w:t xml:space="preserve"> </w:t>
      </w:r>
      <w:r>
        <w:t xml:space="preserve">Number of Islamabad-based researchers using services, publication rate increase among clients (measured via HEC database), institutional partnership growth.</w:t>
      </w:r>
    </w:p>
    <w:p>
      <w:pPr>
        <w:numPr>
          <w:ilvl w:val="0"/>
          <w:numId w:val="1008"/>
        </w:numPr>
        <w:pStyle w:val="Compact"/>
      </w:pPr>
      <w:r>
        <w:rPr>
          <w:bCs/>
          <w:b/>
        </w:rPr>
        <w:t xml:space="preserve">Qualitative Feedback:</w:t>
      </w:r>
      <w:r>
        <w:t xml:space="preserve"> </w:t>
      </w:r>
      <w:r>
        <w:t xml:space="preserve">Quarterly sentiment analysis from Islamabad academic focus groups on service relevance.</w:t>
      </w:r>
    </w:p>
    <w:p>
      <w:pPr>
        <w:numPr>
          <w:ilvl w:val="0"/>
          <w:numId w:val="1008"/>
        </w:numPr>
        <w:pStyle w:val="Compact"/>
      </w:pPr>
      <w:r>
        <w:rPr>
          <w:bCs/>
          <w:b/>
        </w:rPr>
        <w:t xml:space="preserve">Sustainability Metric:</w:t>
      </w:r>
      <w:r>
        <w:t xml:space="preserve"> </w:t>
      </w:r>
      <w:r>
        <w:t xml:space="preserve">Percentage of client renewals within 6 months (target: 75%+).</w:t>
      </w:r>
    </w:p>
    <w:bookmarkEnd w:id="31"/>
    <w:bookmarkStart w:id="32" w:name="Xf11eb1d087932985aa9407dbb2833e4388301c5"/>
    <w:p>
      <w:pPr>
        <w:pStyle w:val="Heading2"/>
      </w:pPr>
      <w:r>
        <w:t xml:space="preserve">Conclusion: Driving Academic Excellence in Pakistan</w:t>
      </w:r>
    </w:p>
    <w:p>
      <w:pPr>
        <w:pStyle w:val="FirstParagraph"/>
      </w:pPr>
      <w:r>
        <w:t xml:space="preserve">This Marketing Plan positions our academic research services as the essential catalyst for elevated scholarly output across</w:t>
      </w:r>
      <w:r>
        <w:t xml:space="preserve"> </w:t>
      </w:r>
      <w:r>
        <w:rPr>
          <w:bCs/>
          <w:b/>
        </w:rPr>
        <w:t xml:space="preserve">Pakistan Islamabad</w:t>
      </w:r>
      <w:r>
        <w:t xml:space="preserve">. By embedding our solution within the region's academic ecosystem—addressing cultural, linguistic, and institutional realities—we transform how</w:t>
      </w:r>
      <w:r>
        <w:t xml:space="preserve"> </w:t>
      </w:r>
      <w:r>
        <w:rPr>
          <w:bCs/>
          <w:b/>
        </w:rPr>
        <w:t xml:space="preserve">Academic Researcher</w:t>
      </w:r>
      <w:r>
        <w:t xml:space="preserve">s operate. Our approach moves beyond generic support to deliver Pakistan-specific value: helping researchers navigate local funding landscapes, leverage national research priorities (like energy or agriculture), and achieve global recognition from their Islamabad base. As Islamabad evolves as Pakistan's knowledge capital, this initiative doesn't just serve the market—it actively shapes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Pakistan Islamabad</dc:title>
  <dc:creator/>
  <dc:language>en</dc:language>
  <cp:keywords/>
  <dcterms:created xsi:type="dcterms:W3CDTF">2026-07-23T23:30:24Z</dcterms:created>
  <dcterms:modified xsi:type="dcterms:W3CDTF">2026-07-23T23:30:24Z</dcterms:modified>
</cp:coreProperties>
</file>

<file path=docProps/custom.xml><?xml version="1.0" encoding="utf-8"?>
<Properties xmlns="http://schemas.openxmlformats.org/officeDocument/2006/custom-properties" xmlns:vt="http://schemas.openxmlformats.org/officeDocument/2006/docPropsVTypes"/>
</file>