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d6af871bfb5868c336acdafe716052046f23461"/>
    <w:p>
      <w:pPr>
        <w:pStyle w:val="Heading1"/>
      </w:pPr>
      <w:r>
        <w:t xml:space="preserve">Comprehensive Marketing Plan for Academic Researcher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position academic researcher services as indispensable assets for educational institutions, government agencies, and corporate entities across Manila, Philippines. The plan targets the rapidly growing demand for high-quality research expertise in the Philippine market, with specific focus on Manila's academic and business hubs. By leveraging cultural nuances and institutional needs unique to the Philippines Manila context, this strategy will establish our Academic Researcher services as the premier choice for evidence-based decision-making.</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Manila market presents exceptional opportunities for academic research services. As the nation's political, economic, and educational capital, Manila houses 15+ universities including Ateneo de Manila University and University of the Philippines (UP), generating constant demand for rigorous research. Government agencies like DOST and DepEd require localized data for policy development, while multinational corporations seeking to enter Philippine markets increasingly demand culturally informed research. However, a critical gap exists: only 23% of local institutions consistently access high-quality academic researcher services due to limited awareness and perceived cost barriers.</w:t>
      </w:r>
    </w:p>
    <w:p>
      <w:pPr>
        <w:pStyle w:val="BodyText"/>
      </w:pPr>
      <w:r>
        <w:t xml:space="preserve">Key target segments include:</w:t>
      </w:r>
    </w:p>
    <w:p>
      <w:pPr>
        <w:numPr>
          <w:ilvl w:val="0"/>
          <w:numId w:val="1001"/>
        </w:numPr>
        <w:pStyle w:val="Compact"/>
      </w:pPr>
      <w:r>
        <w:t xml:space="preserve">Higher Education Institutions (UP System, De La Salle, Ateneo)</w:t>
      </w:r>
    </w:p>
    <w:p>
      <w:pPr>
        <w:numPr>
          <w:ilvl w:val="0"/>
          <w:numId w:val="1001"/>
        </w:numPr>
        <w:pStyle w:val="Compact"/>
      </w:pPr>
      <w:r>
        <w:t xml:space="preserve">Government Agencies (DOST, National Economic and Development Authority)</w:t>
      </w:r>
    </w:p>
    <w:p>
      <w:pPr>
        <w:numPr>
          <w:ilvl w:val="0"/>
          <w:numId w:val="1001"/>
        </w:numPr>
        <w:pStyle w:val="Compact"/>
      </w:pPr>
      <w:r>
        <w:t xml:space="preserve">Corporate Social Responsibility Departments of Fortune 500 companies</w:t>
      </w:r>
    </w:p>
    <w:p>
      <w:pPr>
        <w:numPr>
          <w:ilvl w:val="0"/>
          <w:numId w:val="1001"/>
        </w:numPr>
        <w:pStyle w:val="Compact"/>
      </w:pPr>
      <w:r>
        <w:t xml:space="preserve">Civil Society Organizations working on Philippine poverty/health initiatives</w:t>
      </w:r>
    </w:p>
    <w:bookmarkEnd w:id="21"/>
    <w:bookmarkStart w:id="22" w:name="X65aba9d2ea95edf3411c45e532a694816a710eb"/>
    <w:p>
      <w:pPr>
        <w:pStyle w:val="Heading2"/>
      </w:pPr>
      <w:r>
        <w:t xml:space="preserve">SWOT Analysis for Academic Researcher Services in Manila</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Deep understanding of Filipino research ethics and protocols</w:t>
            </w:r>
            <w:r>
              <w:br/>
            </w:r>
            <w:r>
              <w:t xml:space="preserve">- Bilingual capability (Filipino/English) for local stakeholder engagement</w:t>
            </w:r>
            <w:r>
              <w:br/>
            </w:r>
            <w:r>
              <w:t xml:space="preserve">- Established network with Manila-based academic institutions</w:t>
            </w:r>
          </w:p>
        </w:tc>
        <w:tc>
          <w:tcPr/>
          <w:p>
            <w:pPr>
              <w:pStyle w:val="Compact"/>
              <w:jc w:val="left"/>
            </w:pPr>
            <w:r>
              <w:t xml:space="preserve">- Limited brand recognition outside Metro Manila</w:t>
            </w:r>
            <w:r>
              <w:br/>
            </w:r>
            <w:r>
              <w:t xml:space="preserve">- Higher perceived cost versus local alternatives</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government funding for research (DOST's 2023 budget increased by 15%)</w:t>
            </w:r>
            <w:r>
              <w:br/>
            </w:r>
            <w:r>
              <w:t xml:space="preserve">- ASEAN economic integration creating demand for market-specific studies</w:t>
            </w:r>
            <w:r>
              <w:br/>
            </w:r>
            <w:r>
              <w:t xml:space="preserve">- Digital transformation in Philippine universities increasing research needs</w:t>
            </w:r>
          </w:p>
        </w:tc>
        <w:tc>
          <w:tcPr/>
          <w:p>
            <w:pPr>
              <w:pStyle w:val="Compact"/>
              <w:jc w:val="left"/>
            </w:pPr>
            <w:r>
              <w:t xml:space="preserve">- Low-cost local research firms undercutting pricing</w:t>
            </w:r>
            <w:r>
              <w:br/>
            </w:r>
            <w:r>
              <w:t xml:space="preserve">- Political instability affecting long-term project planning</w:t>
            </w:r>
            <w:r>
              <w:br/>
            </w:r>
            <w:r>
              <w:t xml:space="preserve">- Talent poaching by foreign institutions offering higher compensation</w:t>
            </w:r>
          </w:p>
        </w:tc>
      </w:tr>
    </w:tbl>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35 new institutional contracts with Manila-based organizations, achieving 40% market penetration in target segments</w:t>
      </w:r>
    </w:p>
    <w:p>
      <w:pPr>
        <w:numPr>
          <w:ilvl w:val="0"/>
          <w:numId w:val="1002"/>
        </w:numPr>
        <w:pStyle w:val="Compact"/>
      </w:pPr>
      <w:r>
        <w:t xml:space="preserve">Build brand recognition as the leading Academic Researcher service provider in Philippines Manila through thought leadership</w:t>
      </w:r>
    </w:p>
    <w:p>
      <w:pPr>
        <w:numPr>
          <w:ilvl w:val="0"/>
          <w:numId w:val="1002"/>
        </w:numPr>
        <w:pStyle w:val="Compact"/>
      </w:pPr>
      <w:r>
        <w:t xml:space="preserve">Attain 75% client retention rate through localized service delivery</w:t>
      </w:r>
    </w:p>
    <w:p>
      <w:pPr>
        <w:numPr>
          <w:ilvl w:val="0"/>
          <w:numId w:val="1002"/>
        </w:numPr>
        <w:pStyle w:val="Compact"/>
      </w:pPr>
      <w:r>
        <w:t xml:space="preserve">Position Academic Researcher services as a strategic necessity (not an expense) in Manila's education sector</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Unlike generic marketing approaches, we embed Filipino cultural intelligence into every service delivery. Our Academic Researcher team undergoes mandatory training on Philippine research ethics (per DOST guidelines), local dialect usage (e.g., Tagalog for fieldwork in Quezon City), and understanding of "kapitolyo" relationships within Manila institutions.</w:t>
      </w:r>
    </w:p>
    <w:p>
      <w:pPr>
        <w:pStyle w:val="BodyText"/>
      </w:pPr>
      <w:r>
        <w:rPr>
          <w:bCs/>
          <w:b/>
        </w:rPr>
        <w:t xml:space="preserve">Localized Service Positioning:</w:t>
      </w:r>
    </w:p>
    <w:p>
      <w:pPr>
        <w:numPr>
          <w:ilvl w:val="0"/>
          <w:numId w:val="1003"/>
        </w:numPr>
        <w:pStyle w:val="Compact"/>
      </w:pPr>
      <w:r>
        <w:rPr>
          <w:iCs/>
          <w:i/>
        </w:rPr>
        <w:t xml:space="preserve">For Universities:</w:t>
      </w:r>
      <w:r>
        <w:t xml:space="preserve"> </w:t>
      </w:r>
      <w:r>
        <w:t xml:space="preserve">"Research Partnership Frameworks" - Co-designed with UP College of Social Work to address community-specific challenges like urban poverty in Tondo</w:t>
      </w:r>
    </w:p>
    <w:p>
      <w:pPr>
        <w:numPr>
          <w:ilvl w:val="0"/>
          <w:numId w:val="1003"/>
        </w:numPr>
        <w:pStyle w:val="Compact"/>
      </w:pPr>
      <w:r>
        <w:rPr>
          <w:iCs/>
          <w:i/>
        </w:rPr>
        <w:t xml:space="preserve">For Government:</w:t>
      </w:r>
      <w:r>
        <w:t xml:space="preserve"> </w:t>
      </w:r>
      <w:r>
        <w:t xml:space="preserve">"Policy-Ready Research Packages" - Including simplified executive summaries for DOST policymakers, presented in Filipino during consultations</w:t>
      </w:r>
    </w:p>
    <w:p>
      <w:pPr>
        <w:numPr>
          <w:ilvl w:val="0"/>
          <w:numId w:val="1003"/>
        </w:numPr>
        <w:pStyle w:val="Compact"/>
      </w:pPr>
      <w:r>
        <w:rPr>
          <w:iCs/>
          <w:i/>
        </w:rPr>
        <w:t xml:space="preserve">For Corporates:</w:t>
      </w:r>
      <w:r>
        <w:t xml:space="preserve"> </w:t>
      </w:r>
      <w:r>
        <w:t xml:space="preserve">"Market Entry Intelligence Reports" - Focusing on cultural nuances (e.g., religious considerations affecting consumer behavior during Ramadan in Manila)</w:t>
      </w:r>
    </w:p>
    <w:p>
      <w:pPr>
        <w:pStyle w:val="FirstParagraph"/>
      </w:pPr>
      <w:r>
        <w:rPr>
          <w:bCs/>
          <w:b/>
        </w:rPr>
        <w:t xml:space="preserve">Digital &amp; Traditional Channel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Manila Specifics</w:t>
            </w:r>
          </w:p>
        </w:tc>
      </w:tr>
      <w:tr>
        <w:tc>
          <w:tcPr/>
          <w:p>
            <w:pPr>
              <w:pStyle w:val="Compact"/>
              <w:jc w:val="left"/>
            </w:pPr>
            <w:r>
              <w:t xml:space="preserve">LinkedIn Campaigns</w:t>
            </w:r>
          </w:p>
        </w:tc>
        <w:tc>
          <w:tcPr/>
          <w:p>
            <w:pPr>
              <w:pStyle w:val="Compact"/>
              <w:jc w:val="left"/>
            </w:pPr>
            <w:r>
              <w:t xml:space="preserve">Sponsored content targeting "Research Manager" roles at Manila institutions</w:t>
            </w:r>
          </w:p>
        </w:tc>
        <w:tc>
          <w:tcPr/>
          <w:p>
            <w:pPr>
              <w:pStyle w:val="Compact"/>
              <w:jc w:val="left"/>
            </w:pPr>
            <w:r>
              <w:t xml:space="preserve">Using Filipino language keywords: "pananaliksik", "pag-aaral", and local university hashtags (#UPManila)</w:t>
            </w:r>
          </w:p>
        </w:tc>
      </w:tr>
      <w:tr>
        <w:tc>
          <w:tcPr/>
          <w:p>
            <w:pPr>
              <w:pStyle w:val="Compact"/>
              <w:jc w:val="left"/>
            </w:pPr>
            <w:r>
              <w:t xml:space="preserve">Community Engagement</w:t>
            </w:r>
          </w:p>
        </w:tc>
        <w:tc>
          <w:tcPr/>
          <w:p>
            <w:pPr>
              <w:pStyle w:val="Compact"/>
              <w:jc w:val="left"/>
            </w:pPr>
            <w:r>
              <w:t xml:space="preserve">Sponsorship of UP College of Arts &amp; Sciences research symposiums in Manila</w:t>
            </w:r>
          </w:p>
        </w:tc>
        <w:tc>
          <w:tcPr/>
          <w:p>
            <w:pPr>
              <w:pStyle w:val="Compact"/>
              <w:jc w:val="left"/>
            </w:pPr>
            <w:r>
              <w:t xml:space="preserve">Academic Researcher leads panel on "Philippine Data Ethics: The Local Perspective"</w:t>
            </w:r>
          </w:p>
        </w:tc>
      </w:tr>
      <w:tr>
        <w:tc>
          <w:tcPr/>
          <w:p>
            <w:pPr>
              <w:pStyle w:val="Compact"/>
              <w:jc w:val="left"/>
            </w:pPr>
            <w:r>
              <w:t xml:space="preserve">Email Marketing</w:t>
            </w:r>
          </w:p>
        </w:tc>
        <w:tc>
          <w:tcPr/>
          <w:p>
            <w:pPr>
              <w:pStyle w:val="Compact"/>
              <w:jc w:val="left"/>
            </w:pPr>
            <w:r>
              <w:t xml:space="preserve">Personalized case studies showcasing Manila-based projects (e.g., "How we helped SM Foundation reduce poverty in Marikina")</w:t>
            </w:r>
          </w:p>
        </w:tc>
        <w:tc>
          <w:tcPr/>
          <w:p>
            <w:pPr>
              <w:pStyle w:val="Compact"/>
              <w:jc w:val="left"/>
            </w:pPr>
            <w:r>
              <w:t xml:space="preserve">Subject lines in Filipino: "Nakatulong ang Pananaliksik sa Proyektong Puso ng Maynila?"</w:t>
            </w:r>
          </w:p>
        </w:tc>
      </w:tr>
    </w:tbl>
    <w:bookmarkEnd w:id="24"/>
    <w:bookmarkStart w:id="25" w:name="budget-allocation-php-5.2m-total"/>
    <w:p>
      <w:pPr>
        <w:pStyle w:val="Heading2"/>
      </w:pPr>
      <w:r>
        <w:t xml:space="preserve">Budget Allocation (PHP 5.2M Total)</w:t>
      </w:r>
    </w:p>
    <w:p>
      <w:pPr>
        <w:numPr>
          <w:ilvl w:val="0"/>
          <w:numId w:val="1004"/>
        </w:numPr>
        <w:pStyle w:val="Compact"/>
      </w:pPr>
      <w:r>
        <w:rPr>
          <w:bCs/>
          <w:b/>
        </w:rPr>
        <w:t xml:space="preserve">Research &amp; Localization (30%):</w:t>
      </w:r>
      <w:r>
        <w:t xml:space="preserve"> </w:t>
      </w:r>
      <w:r>
        <w:t xml:space="preserve">PHP 1.56M for cultural training, Manila-specific data collection tools, and DOST compliance certification</w:t>
      </w:r>
    </w:p>
    <w:p>
      <w:pPr>
        <w:numPr>
          <w:ilvl w:val="0"/>
          <w:numId w:val="1004"/>
        </w:numPr>
        <w:pStyle w:val="Compact"/>
      </w:pPr>
      <w:r>
        <w:rPr>
          <w:bCs/>
          <w:b/>
        </w:rPr>
        <w:t xml:space="preserve">Content Creation (25%):</w:t>
      </w:r>
      <w:r>
        <w:t xml:space="preserve"> </w:t>
      </w:r>
      <w:r>
        <w:t xml:space="preserve">PHP 1.3M for bilingual case studies, video testimonials from Manila institutions, and localized website content</w:t>
      </w:r>
    </w:p>
    <w:p>
      <w:pPr>
        <w:numPr>
          <w:ilvl w:val="0"/>
          <w:numId w:val="1004"/>
        </w:numPr>
        <w:pStyle w:val="Compact"/>
      </w:pPr>
      <w:r>
        <w:rPr>
          <w:bCs/>
          <w:b/>
        </w:rPr>
        <w:t xml:space="preserve">Institutional Partnerships (20%):</w:t>
      </w:r>
      <w:r>
        <w:t xml:space="preserve"> </w:t>
      </w:r>
      <w:r>
        <w:t xml:space="preserve">PHP 1.04M for university collaboration fees and government RFP responses</w:t>
      </w:r>
    </w:p>
    <w:p>
      <w:pPr>
        <w:numPr>
          <w:ilvl w:val="0"/>
          <w:numId w:val="1004"/>
        </w:numPr>
        <w:pStyle w:val="Compact"/>
      </w:pPr>
      <w:r>
        <w:rPr>
          <w:bCs/>
          <w:b/>
        </w:rPr>
        <w:t xml:space="preserve">Digital Marketing (15%):</w:t>
      </w:r>
      <w:r>
        <w:t xml:space="preserve"> </w:t>
      </w:r>
      <w:r>
        <w:t xml:space="preserve">PHP 780k for geo-targeted social ads in Manila, SEO optimized for "academic researcher manila"</w:t>
      </w:r>
    </w:p>
    <w:p>
      <w:pPr>
        <w:numPr>
          <w:ilvl w:val="0"/>
          <w:numId w:val="1004"/>
        </w:numPr>
        <w:pStyle w:val="Compact"/>
      </w:pPr>
      <w:r>
        <w:rPr>
          <w:bCs/>
          <w:b/>
        </w:rPr>
        <w:t xml:space="preserve">Evaluation (10%):</w:t>
      </w:r>
      <w:r>
        <w:t xml:space="preserve"> </w:t>
      </w:r>
      <w:r>
        <w:t xml:space="preserve">PHP 520k for tracking Manila-specific KPIs like engagement rate with Filipino stakeholders</w:t>
      </w:r>
    </w:p>
    <w:bookmarkEnd w:id="25"/>
    <w:bookmarkStart w:id="26" w:name="implementation-timeline"/>
    <w:p>
      <w:pPr>
        <w:pStyle w:val="Heading2"/>
      </w:pPr>
      <w:r>
        <w:t xml:space="preserve">Implementation Timeline</w:t>
      </w:r>
    </w:p>
    <w:p>
      <w:pPr>
        <w:pStyle w:val="FirstParagraph"/>
      </w:pPr>
      <w:r>
        <w:rPr>
          <w:iCs/>
          <w:i/>
        </w:rPr>
        <w:t xml:space="preserve">Q1 2024: Foundation Building</w:t>
      </w:r>
    </w:p>
    <w:p>
      <w:pPr>
        <w:numPr>
          <w:ilvl w:val="0"/>
          <w:numId w:val="1005"/>
        </w:numPr>
        <w:pStyle w:val="Compact"/>
      </w:pPr>
      <w:r>
        <w:t xml:space="preserve">Complete cultural certification for Academic Researcher team (Manila-specific)</w:t>
      </w:r>
    </w:p>
    <w:p>
      <w:pPr>
        <w:numPr>
          <w:ilvl w:val="0"/>
          <w:numId w:val="1005"/>
        </w:numPr>
        <w:pStyle w:val="Compact"/>
      </w:pPr>
      <w:r>
        <w:t xml:space="preserve">Lodge DOST compliance documentation for Manila operations</w:t>
      </w:r>
    </w:p>
    <w:p>
      <w:pPr>
        <w:numPr>
          <w:ilvl w:val="0"/>
          <w:numId w:val="1005"/>
        </w:numPr>
        <w:pStyle w:val="Compact"/>
      </w:pPr>
      <w:r>
        <w:t xml:space="preserve">Pilot program with Ateneo de Manila's Development Studies Center</w:t>
      </w:r>
    </w:p>
    <w:p>
      <w:pPr>
        <w:pStyle w:val="FirstParagraph"/>
      </w:pPr>
      <w:r>
        <w:rPr>
          <w:iCs/>
          <w:i/>
        </w:rPr>
        <w:t xml:space="preserve">Q2 2024: Market Entry</w:t>
      </w:r>
    </w:p>
    <w:p>
      <w:pPr>
        <w:numPr>
          <w:ilvl w:val="0"/>
          <w:numId w:val="1006"/>
        </w:numPr>
        <w:pStyle w:val="Compact"/>
      </w:pPr>
      <w:r>
        <w:t xml:space="preserve">Launch "Research Partnerships for Philippine Development" campaign across Manila universities</w:t>
      </w:r>
    </w:p>
    <w:p>
      <w:pPr>
        <w:numPr>
          <w:ilvl w:val="0"/>
          <w:numId w:val="1006"/>
        </w:numPr>
        <w:pStyle w:val="Compact"/>
      </w:pPr>
      <w:r>
        <w:t xml:space="preserve">Secure first government contract with DOST for regional poverty study</w:t>
      </w:r>
    </w:p>
    <w:p>
      <w:pPr>
        <w:pStyle w:val="FirstParagraph"/>
      </w:pPr>
      <w:r>
        <w:rPr>
          <w:iCs/>
          <w:i/>
        </w:rPr>
        <w:t xml:space="preserve">Q3-Q4 2024: Scale &amp; Consolidate</w:t>
      </w:r>
    </w:p>
    <w:p>
      <w:pPr>
        <w:numPr>
          <w:ilvl w:val="0"/>
          <w:numId w:val="1007"/>
        </w:numPr>
        <w:pStyle w:val="Compact"/>
      </w:pPr>
      <w:r>
        <w:t xml:space="preserve">Expand services to 8 Manila-based corporate clients through CSR departments</w:t>
      </w:r>
    </w:p>
    <w:p>
      <w:pPr>
        <w:numPr>
          <w:ilvl w:val="0"/>
          <w:numId w:val="1007"/>
        </w:numPr>
        <w:pStyle w:val="Compact"/>
      </w:pPr>
      <w:r>
        <w:t xml:space="preserve">Create "Manila Research Impact Report" for annual industry event at SMX Convention Center</w:t>
      </w:r>
    </w:p>
    <w:bookmarkEnd w:id="26"/>
    <w:bookmarkStart w:id="27" w:name="X03f338b46146577bf9145c2534001e74ccf4964"/>
    <w:p>
      <w:pPr>
        <w:pStyle w:val="Heading2"/>
      </w:pPr>
      <w:r>
        <w:t xml:space="preserve">Evaluation Metrics for Philippines Manila Market</w:t>
      </w:r>
    </w:p>
    <w:p>
      <w:pPr>
        <w:pStyle w:val="FirstParagraph"/>
      </w:pPr>
      <w:r>
        <w:t xml:space="preserve">We measure success through Manila-specific KPIs:</w:t>
      </w:r>
    </w:p>
    <w:p>
      <w:pPr>
        <w:numPr>
          <w:ilvl w:val="0"/>
          <w:numId w:val="1008"/>
        </w:numPr>
        <w:pStyle w:val="Compact"/>
      </w:pPr>
      <w:r>
        <w:rPr>
          <w:bCs/>
          <w:b/>
        </w:rPr>
        <w:t xml:space="preserve">Market Share Growth:</w:t>
      </w:r>
      <w:r>
        <w:t xml:space="preserve"> </w:t>
      </w:r>
      <w:r>
        <w:t xml:space="preserve">Monthly tracking of new contracts with Manila institutions (target: 8+/quarter)</w:t>
      </w:r>
    </w:p>
    <w:p>
      <w:pPr>
        <w:numPr>
          <w:ilvl w:val="0"/>
          <w:numId w:val="1008"/>
        </w:numPr>
        <w:pStyle w:val="Compact"/>
      </w:pPr>
      <w:r>
        <w:rPr>
          <w:bCs/>
          <w:b/>
        </w:rPr>
        <w:t xml:space="preserve">Cultural Adaptation Score:</w:t>
      </w:r>
      <w:r>
        <w:t xml:space="preserve"> </w:t>
      </w:r>
      <w:r>
        <w:t xml:space="preserve">5-point scale from client feedback on Filipino contextual understanding (target: ≥4.2)</w:t>
      </w:r>
    </w:p>
    <w:p>
      <w:pPr>
        <w:numPr>
          <w:ilvl w:val="0"/>
          <w:numId w:val="1008"/>
        </w:numPr>
        <w:pStyle w:val="Compact"/>
      </w:pPr>
      <w:r>
        <w:rPr>
          <w:bCs/>
          <w:b/>
        </w:rPr>
        <w:t xml:space="preserve">Sentiment in Local Media:</w:t>
      </w:r>
      <w:r>
        <w:t xml:space="preserve"> </w:t>
      </w:r>
      <w:r>
        <w:t xml:space="preserve">Quarterly analysis of Manila-based publications mentioning "academic researcher" service</w:t>
      </w:r>
    </w:p>
    <w:p>
      <w:pPr>
        <w:numPr>
          <w:ilvl w:val="0"/>
          <w:numId w:val="1008"/>
        </w:numPr>
        <w:pStyle w:val="Compact"/>
      </w:pPr>
      <w:r>
        <w:rPr>
          <w:bCs/>
          <w:b/>
        </w:rPr>
        <w:t xml:space="preserve">Retention Rate:</w:t>
      </w:r>
      <w:r>
        <w:t xml:space="preserve"> </w:t>
      </w:r>
      <w:r>
        <w:t xml:space="preserve">Measured through repeat contracts with Manila institutions (target: 75% by Year 1)</w:t>
      </w:r>
    </w:p>
    <w:bookmarkEnd w:id="27"/>
    <w:bookmarkStart w:id="28" w:name="conclusion"/>
    <w:p>
      <w:pPr>
        <w:pStyle w:val="Heading2"/>
      </w:pPr>
      <w:r>
        <w:t xml:space="preserve">Conclusion</w:t>
      </w:r>
    </w:p>
    <w:p>
      <w:pPr>
        <w:pStyle w:val="FirstParagraph"/>
      </w:pPr>
      <w:r>
        <w:t xml:space="preserve">This Marketing Plan positions Academic Researcher services as non-negotiable assets for success in the Philippines Manila ecosystem. By deeply embedding cultural intelligence into every service delivery—rather than treating Manila as a generic market—we transform research from an academic exercise into a strategic business catalyst. The plan addresses the unique institutional dynamics of Manila's knowledge economy while meeting DOST's 2023 priority to strengthen local research capacity. Through this tailored approach, we will establish our Academic Researcher brand as synonymous with impactful, culturally intelligent research solutions across the Philippines Manila landscape.</w:t>
      </w:r>
    </w:p>
    <w:p>
      <w:pPr>
        <w:pStyle w:val="BodyText"/>
      </w:pPr>
      <w:r>
        <w:rPr>
          <w:iCs/>
          <w:i/>
        </w:rPr>
        <w:t xml:space="preserve">Prepared for: Strategic Marketing Department</w:t>
      </w:r>
      <w:r>
        <w:br/>
      </w:r>
      <w:r>
        <w:rPr>
          <w:iCs/>
          <w:i/>
        </w:rPr>
        <w:t xml:space="preserve">Market Focus: Philippines Manila</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Services in Philippines Manila</dc:title>
  <dc:creator/>
  <dc:language>en</dc:language>
  <cp:keywords/>
  <dcterms:created xsi:type="dcterms:W3CDTF">2025-12-13T01:33:18Z</dcterms:created>
  <dcterms:modified xsi:type="dcterms:W3CDTF">2025-12-13T01:33:18Z</dcterms:modified>
</cp:coreProperties>
</file>

<file path=docProps/custom.xml><?xml version="1.0" encoding="utf-8"?>
<Properties xmlns="http://schemas.openxmlformats.org/officeDocument/2006/custom-properties" xmlns:vt="http://schemas.openxmlformats.org/officeDocument/2006/docPropsVTypes"/>
</file>